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944F5F" w:rsidRPr="00944F5F">
        <w:rPr>
          <w:b/>
          <w:color w:val="010001"/>
          <w:sz w:val="22"/>
          <w:szCs w:val="22"/>
          <w:lang w:val="id-ID"/>
        </w:rPr>
        <w:t>T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  <w:lang w:val="id-ID"/>
        </w:rPr>
        <w:t>u</w:t>
      </w:r>
      <w:r w:rsidRPr="00944F5F">
        <w:rPr>
          <w:b/>
          <w:color w:val="010001"/>
          <w:sz w:val="22"/>
          <w:szCs w:val="22"/>
        </w:rPr>
        <w:t xml:space="preserve">ntuk LKPD </w:t>
      </w:r>
      <w:r w:rsidRPr="00944F5F">
        <w:rPr>
          <w:b/>
          <w:color w:val="010001"/>
          <w:sz w:val="22"/>
          <w:szCs w:val="22"/>
          <w:lang w:val="id-ID"/>
        </w:rPr>
        <w:t xml:space="preserve">Kabupaten </w:t>
      </w:r>
      <w:r w:rsidR="000944A4" w:rsidRPr="00944F5F">
        <w:rPr>
          <w:b/>
          <w:color w:val="010001"/>
          <w:sz w:val="22"/>
          <w:szCs w:val="22"/>
          <w:lang w:val="id-ID"/>
        </w:rPr>
        <w:t>Aceh Tamiang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</w:rPr>
        <w:t>TA 201</w:t>
      </w:r>
      <w:r w:rsidR="00505F95">
        <w:rPr>
          <w:b/>
          <w:color w:val="010001"/>
          <w:sz w:val="22"/>
          <w:szCs w:val="22"/>
          <w:lang w:val="id-ID"/>
        </w:rPr>
        <w:t>5</w:t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</w:p>
    <w:p w:rsidR="00E54300" w:rsidRDefault="00B648D7" w:rsidP="00944F5F">
      <w:pPr>
        <w:pStyle w:val="Style"/>
        <w:spacing w:after="120" w:line="276" w:lineRule="auto"/>
        <w:ind w:left="17" w:right="6"/>
        <w:jc w:val="both"/>
        <w:rPr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>Banda Aceh, S</w:t>
      </w:r>
      <w:r w:rsidR="00505F95">
        <w:rPr>
          <w:b/>
          <w:color w:val="010001"/>
          <w:sz w:val="22"/>
          <w:szCs w:val="22"/>
          <w:lang w:val="id-ID"/>
        </w:rPr>
        <w:t>enin</w:t>
      </w:r>
      <w:r w:rsidRPr="00944F5F">
        <w:rPr>
          <w:b/>
          <w:color w:val="010001"/>
          <w:sz w:val="22"/>
          <w:szCs w:val="22"/>
          <w:lang w:val="id-ID"/>
        </w:rPr>
        <w:t xml:space="preserve"> 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( </w:t>
      </w:r>
      <w:r w:rsidR="00505F95">
        <w:rPr>
          <w:b/>
          <w:color w:val="010001"/>
          <w:sz w:val="22"/>
          <w:szCs w:val="22"/>
          <w:lang w:val="id-ID"/>
        </w:rPr>
        <w:t>18 April 2016</w:t>
      </w:r>
      <w:r w:rsidRPr="00944F5F">
        <w:rPr>
          <w:b/>
          <w:color w:val="010001"/>
          <w:sz w:val="22"/>
          <w:szCs w:val="22"/>
          <w:lang w:val="id-ID"/>
        </w:rPr>
        <w:t xml:space="preserve"> ),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Perwakilan Provinsi Aceh melakukan Penyerahan LHP atas LKPD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Kabupaten Aceh Tamiang  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 A</w:t>
      </w:r>
      <w:r w:rsidR="00505F95">
        <w:rPr>
          <w:rStyle w:val="Emphasis"/>
          <w:i w:val="0"/>
          <w:color w:val="000000"/>
          <w:sz w:val="22"/>
          <w:szCs w:val="22"/>
          <w:lang w:val="id-ID"/>
        </w:rPr>
        <w:t>nggaran 2015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Pertama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wilayah Provinsi Aceh dan sekaligus yang pertama diseluruh Indonesia.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presiasi yang tinggi kepada Pemerintah Kabupaten Aceh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Tamiang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dikarenakan telah menyerahkan laporan Keuangan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TA </w:t>
      </w:r>
      <w:r w:rsidR="00505F95">
        <w:rPr>
          <w:rStyle w:val="Emphasis"/>
          <w:i w:val="0"/>
          <w:color w:val="000000"/>
          <w:sz w:val="22"/>
          <w:szCs w:val="22"/>
          <w:lang w:val="id-ID"/>
        </w:rPr>
        <w:t>2015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r w:rsidR="00B648D7" w:rsidRPr="00944F5F">
        <w:rPr>
          <w:color w:val="010001"/>
          <w:sz w:val="22"/>
          <w:szCs w:val="22"/>
        </w:rPr>
        <w:t>ebagai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implementasi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dari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paket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Undang-Undang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r w:rsidR="00B648D7" w:rsidRPr="00944F5F">
        <w:rPr>
          <w:color w:val="010001"/>
          <w:sz w:val="22"/>
          <w:szCs w:val="22"/>
        </w:rPr>
        <w:t>euangan</w:t>
      </w:r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>, yaitu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17 Tahun 2003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Negara, 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Perbendaharaan Negara 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15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Pemeriksaan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Pengelolaan</w:t>
      </w:r>
      <w:r w:rsidR="00505F95">
        <w:rPr>
          <w:color w:val="010001"/>
          <w:sz w:val="22"/>
          <w:szCs w:val="22"/>
        </w:rPr>
        <w:t xml:space="preserve"> </w:t>
      </w:r>
      <w:r w:rsidR="00B648D7" w:rsidRPr="00944F5F">
        <w:rPr>
          <w:color w:val="010001"/>
          <w:sz w:val="22"/>
          <w:szCs w:val="22"/>
        </w:rPr>
        <w:t>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Tanggung</w:t>
      </w:r>
      <w:r w:rsidR="00505F95">
        <w:rPr>
          <w:color w:val="010001"/>
          <w:sz w:val="22"/>
          <w:szCs w:val="22"/>
        </w:rPr>
        <w:t xml:space="preserve"> </w:t>
      </w:r>
      <w:r w:rsidR="00B648D7" w:rsidRPr="00944F5F">
        <w:rPr>
          <w:color w:val="010001"/>
          <w:sz w:val="22"/>
          <w:szCs w:val="22"/>
        </w:rPr>
        <w:t>Jawab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44F5F" w:rsidRDefault="00B648D7" w:rsidP="00944F5F">
      <w:pPr>
        <w:spacing w:before="120" w:after="120"/>
        <w:jc w:val="both"/>
        <w:rPr>
          <w:rFonts w:ascii="Times New Roman" w:hAnsi="Times New Roman"/>
          <w:noProof/>
          <w:color w:val="000000"/>
          <w:lang w:val="id-ID"/>
        </w:rPr>
      </w:pPr>
      <w:r w:rsidRPr="00944F5F">
        <w:rPr>
          <w:rFonts w:ascii="Times New Roman" w:hAnsi="Times New Roman"/>
        </w:rPr>
        <w:t>Dari hasil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 xml:space="preserve">pemeriksaan yang </w:t>
      </w:r>
      <w:r w:rsidR="00E54300">
        <w:rPr>
          <w:rFonts w:ascii="Times New Roman" w:hAnsi="Times New Roman"/>
          <w:lang w:val="id-ID"/>
        </w:rPr>
        <w:t>di</w:t>
      </w:r>
      <w:r w:rsidRPr="00944F5F">
        <w:rPr>
          <w:rFonts w:ascii="Times New Roman" w:hAnsi="Times New Roman"/>
        </w:rPr>
        <w:t xml:space="preserve">lakukan, </w:t>
      </w:r>
      <w:r w:rsidR="00E54300">
        <w:rPr>
          <w:rFonts w:ascii="Times New Roman" w:hAnsi="Times New Roman"/>
          <w:lang w:val="id-ID"/>
        </w:rPr>
        <w:t>BPK memberikan opini</w:t>
      </w:r>
      <w:r w:rsidRPr="00944F5F">
        <w:rPr>
          <w:rFonts w:ascii="Times New Roman" w:hAnsi="Times New Roman"/>
        </w:rPr>
        <w:t>atas</w:t>
      </w:r>
      <w:r w:rsidRPr="00944F5F">
        <w:rPr>
          <w:rFonts w:ascii="Times New Roman" w:hAnsi="Times New Roman"/>
          <w:color w:val="010001"/>
        </w:rPr>
        <w:t xml:space="preserve"> LKPD </w:t>
      </w:r>
      <w:r w:rsidRPr="00944F5F">
        <w:rPr>
          <w:rFonts w:ascii="Times New Roman" w:hAnsi="Times New Roman"/>
          <w:color w:val="010001"/>
          <w:lang w:val="id-ID"/>
        </w:rPr>
        <w:t xml:space="preserve">Kabupaten Aceh </w:t>
      </w:r>
      <w:r w:rsidR="00A01680" w:rsidRPr="00944F5F">
        <w:rPr>
          <w:rFonts w:ascii="Times New Roman" w:hAnsi="Times New Roman"/>
          <w:color w:val="010001"/>
          <w:lang w:val="id-ID"/>
        </w:rPr>
        <w:t>Tamiang</w:t>
      </w:r>
      <w:r w:rsidR="00FA56B8">
        <w:rPr>
          <w:rFonts w:ascii="Times New Roman" w:hAnsi="Times New Roman"/>
          <w:color w:val="010001"/>
          <w:lang w:val="id-ID"/>
        </w:rPr>
        <w:t xml:space="preserve"> </w:t>
      </w:r>
      <w:r w:rsidRPr="00944F5F">
        <w:rPr>
          <w:rFonts w:ascii="Times New Roman" w:hAnsi="Times New Roman"/>
          <w:color w:val="010001"/>
        </w:rPr>
        <w:t>untuk</w:t>
      </w:r>
      <w:r w:rsidR="00FA56B8">
        <w:rPr>
          <w:rFonts w:ascii="Times New Roman" w:hAnsi="Times New Roman"/>
          <w:color w:val="010001"/>
          <w:lang w:val="id-ID"/>
        </w:rPr>
        <w:t xml:space="preserve"> </w:t>
      </w:r>
      <w:r w:rsidR="00505F95">
        <w:rPr>
          <w:rStyle w:val="Emphasis"/>
          <w:rFonts w:ascii="Times New Roman" w:hAnsi="Times New Roman"/>
          <w:i w:val="0"/>
          <w:color w:val="000000"/>
          <w:lang w:val="id-ID"/>
        </w:rPr>
        <w:t>Tahun Anggaran 2015</w:t>
      </w:r>
      <w:r w:rsidR="00FA56B8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A01680" w:rsidRPr="00944F5F">
        <w:rPr>
          <w:rFonts w:ascii="Times New Roman" w:hAnsi="Times New Roman"/>
          <w:b/>
          <w:bCs/>
        </w:rPr>
        <w:t>"Wajar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A01680" w:rsidRPr="00944F5F">
        <w:rPr>
          <w:rFonts w:ascii="Times New Roman" w:hAnsi="Times New Roman"/>
          <w:b/>
          <w:bCs/>
        </w:rPr>
        <w:t>Tanpa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A01680" w:rsidRPr="00944F5F">
        <w:rPr>
          <w:rFonts w:ascii="Times New Roman" w:hAnsi="Times New Roman"/>
          <w:b/>
          <w:bCs/>
        </w:rPr>
        <w:t xml:space="preserve">Pengecualian" </w:t>
      </w:r>
      <w:r w:rsidR="00A01680" w:rsidRPr="00944F5F">
        <w:rPr>
          <w:rFonts w:ascii="Times New Roman" w:hAnsi="Times New Roman"/>
        </w:rPr>
        <w:t>atau</w:t>
      </w:r>
      <w:r w:rsidR="00FA56B8">
        <w:rPr>
          <w:rFonts w:ascii="Times New Roman" w:hAnsi="Times New Roman"/>
          <w:lang w:val="id-ID"/>
        </w:rPr>
        <w:t xml:space="preserve"> </w:t>
      </w:r>
      <w:r w:rsidR="00A01680" w:rsidRPr="00944F5F">
        <w:rPr>
          <w:rFonts w:ascii="Times New Roman" w:hAnsi="Times New Roman"/>
          <w:i/>
          <w:iCs/>
        </w:rPr>
        <w:t>"Unqualified Opinion"</w:t>
      </w:r>
      <w:r w:rsidR="00A01680" w:rsidRPr="00944F5F">
        <w:rPr>
          <w:rFonts w:ascii="Times New Roman" w:hAnsi="Times New Roman"/>
          <w:lang w:val="id-ID"/>
        </w:rPr>
        <w:t>.</w:t>
      </w:r>
    </w:p>
    <w:p w:rsidR="00B648D7" w:rsidRPr="00944F5F" w:rsidRDefault="00B648D7" w:rsidP="00944F5F">
      <w:pPr>
        <w:pStyle w:val="Style"/>
        <w:spacing w:line="276" w:lineRule="auto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</w:t>
      </w:r>
      <w:r w:rsidR="00FA56B8">
        <w:rPr>
          <w:noProof/>
          <w:color w:val="000000"/>
          <w:sz w:val="22"/>
          <w:szCs w:val="22"/>
          <w:lang w:val="id-ID"/>
        </w:rPr>
        <w:t xml:space="preserve"> </w:t>
      </w:r>
      <w:r w:rsidRPr="00944F5F">
        <w:rPr>
          <w:noProof/>
          <w:color w:val="000000"/>
          <w:sz w:val="22"/>
          <w:szCs w:val="22"/>
          <w:lang w:val="id-ID"/>
        </w:rPr>
        <w:t>berkaitan dengan SPI maupun kepatuhan terhadap peraturan perundang-undangan</w:t>
      </w:r>
      <w:r w:rsidRPr="00944F5F">
        <w:rPr>
          <w:noProof/>
          <w:color w:val="383737"/>
          <w:sz w:val="22"/>
          <w:szCs w:val="22"/>
          <w:lang w:val="id-ID"/>
        </w:rPr>
        <w:t xml:space="preserve">, </w:t>
      </w:r>
      <w:r w:rsidR="00E54300">
        <w:rPr>
          <w:noProof/>
          <w:color w:val="000000"/>
          <w:sz w:val="22"/>
          <w:szCs w:val="22"/>
          <w:lang w:val="id-ID"/>
        </w:rPr>
        <w:t>antara lain</w:t>
      </w:r>
      <w:r w:rsidRPr="00944F5F">
        <w:rPr>
          <w:noProof/>
          <w:color w:val="000000"/>
          <w:sz w:val="22"/>
          <w:szCs w:val="22"/>
          <w:lang w:val="id-ID"/>
        </w:rPr>
        <w:t xml:space="preserve"> sebagai berikut: 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Kelemahan</w:t>
      </w:r>
      <w:r w:rsidR="00FA56B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dalam</w:t>
      </w:r>
      <w:r w:rsidR="00FA56B8">
        <w:rPr>
          <w:sz w:val="22"/>
          <w:szCs w:val="22"/>
          <w:lang w:val="id-ID"/>
        </w:rPr>
        <w:t xml:space="preserve"> </w:t>
      </w:r>
      <w:r w:rsidR="00FA56B8">
        <w:rPr>
          <w:sz w:val="22"/>
          <w:szCs w:val="22"/>
        </w:rPr>
        <w:t>system</w:t>
      </w:r>
      <w:r w:rsidR="00FA56B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pengendalian intern</w:t>
      </w:r>
      <w:r w:rsidRPr="00944F5F">
        <w:rPr>
          <w:sz w:val="22"/>
          <w:szCs w:val="22"/>
          <w:lang w:val="id-ID"/>
        </w:rPr>
        <w:t>:</w:t>
      </w:r>
    </w:p>
    <w:p w:rsidR="00505F95" w:rsidRPr="00B10F0C" w:rsidRDefault="00505F95" w:rsidP="00505F95">
      <w:pPr>
        <w:numPr>
          <w:ilvl w:val="0"/>
          <w:numId w:val="10"/>
        </w:numPr>
        <w:spacing w:before="60" w:after="60" w:line="280" w:lineRule="exact"/>
        <w:ind w:left="567" w:hanging="283"/>
        <w:jc w:val="both"/>
        <w:rPr>
          <w:rFonts w:ascii="Times New Roman" w:hAnsi="Times New Roman"/>
          <w:noProof/>
        </w:rPr>
      </w:pPr>
      <w:r w:rsidRPr="00B10F0C">
        <w:rPr>
          <w:rFonts w:ascii="Times New Roman" w:hAnsi="Times New Roman"/>
          <w:noProof/>
        </w:rPr>
        <w:t>Pengelolaan Persediaan pada Pemerintah Kabupaten Aceh Tamiang Belum Tertib</w:t>
      </w:r>
    </w:p>
    <w:p w:rsidR="00505F95" w:rsidRPr="00B10F0C" w:rsidRDefault="00505F95" w:rsidP="00505F95">
      <w:pPr>
        <w:numPr>
          <w:ilvl w:val="0"/>
          <w:numId w:val="10"/>
        </w:numPr>
        <w:spacing w:before="60" w:after="60" w:line="280" w:lineRule="exact"/>
        <w:ind w:left="567" w:hanging="283"/>
        <w:jc w:val="both"/>
        <w:rPr>
          <w:rFonts w:ascii="Times New Roman" w:hAnsi="Times New Roman"/>
          <w:noProof/>
        </w:rPr>
      </w:pPr>
      <w:r w:rsidRPr="00B10F0C">
        <w:rPr>
          <w:rFonts w:ascii="Times New Roman" w:hAnsi="Times New Roman"/>
          <w:noProof/>
        </w:rPr>
        <w:t>Kebijakan Akuntansi Pemerintah Kabupaten Aceh Tamiang Belum Sepenuhnya Mendukung Penerapan Akuntansi Berbasis Akrual;</w:t>
      </w:r>
    </w:p>
    <w:p w:rsidR="00505F95" w:rsidRPr="00B10F0C" w:rsidRDefault="00505F95" w:rsidP="00505F95">
      <w:pPr>
        <w:numPr>
          <w:ilvl w:val="0"/>
          <w:numId w:val="10"/>
        </w:numPr>
        <w:spacing w:before="60" w:after="60" w:line="280" w:lineRule="exact"/>
        <w:ind w:left="567" w:hanging="283"/>
        <w:jc w:val="both"/>
        <w:rPr>
          <w:rFonts w:ascii="Times New Roman" w:hAnsi="Times New Roman"/>
          <w:noProof/>
        </w:rPr>
      </w:pPr>
      <w:r w:rsidRPr="00B10F0C">
        <w:rPr>
          <w:rFonts w:ascii="Times New Roman" w:hAnsi="Times New Roman"/>
          <w:noProof/>
        </w:rPr>
        <w:t>Pengendalian atas Pengelolaan Kas di Bendahara Pengeluaran Belum Optimal;</w:t>
      </w:r>
    </w:p>
    <w:p w:rsidR="00505F95" w:rsidRPr="00B10F0C" w:rsidRDefault="00505F95" w:rsidP="00505F95">
      <w:pPr>
        <w:numPr>
          <w:ilvl w:val="0"/>
          <w:numId w:val="10"/>
        </w:numPr>
        <w:spacing w:before="60" w:after="60" w:line="280" w:lineRule="exact"/>
        <w:ind w:left="567" w:hanging="283"/>
        <w:jc w:val="both"/>
        <w:rPr>
          <w:rFonts w:ascii="Times New Roman" w:hAnsi="Times New Roman"/>
          <w:noProof/>
        </w:rPr>
      </w:pPr>
      <w:r w:rsidRPr="00B10F0C">
        <w:rPr>
          <w:rFonts w:ascii="Times New Roman" w:hAnsi="Times New Roman"/>
          <w:noProof/>
        </w:rPr>
        <w:t>Pendapatan dan Belanja Dana BOS pada 221 SD/SMP/SMA Belum Melalui Mekanisme APBK serta Digunakan Langsung;</w:t>
      </w:r>
    </w:p>
    <w:p w:rsidR="00505F95" w:rsidRPr="00B10F0C" w:rsidRDefault="00505F95" w:rsidP="00505F95">
      <w:pPr>
        <w:numPr>
          <w:ilvl w:val="0"/>
          <w:numId w:val="10"/>
        </w:numPr>
        <w:spacing w:before="60" w:after="60" w:line="280" w:lineRule="exact"/>
        <w:ind w:left="567" w:hanging="283"/>
        <w:jc w:val="both"/>
        <w:rPr>
          <w:rFonts w:ascii="Times New Roman" w:hAnsi="Times New Roman"/>
          <w:noProof/>
        </w:rPr>
      </w:pPr>
      <w:r w:rsidRPr="00B10F0C">
        <w:rPr>
          <w:rFonts w:ascii="Times New Roman" w:hAnsi="Times New Roman"/>
          <w:noProof/>
        </w:rPr>
        <w:t>Pengelolaan dan Penatausahaan Aset Tetap Pemerintah Kabupaten Aceh Tamiang Belum Optimal dan Terdapat Aset Hilang Yang Berpotensi Merugikan Keuangan Daerah;</w:t>
      </w:r>
    </w:p>
    <w:p w:rsidR="00505F95" w:rsidRPr="00B10F0C" w:rsidRDefault="00505F95" w:rsidP="00505F95">
      <w:pPr>
        <w:numPr>
          <w:ilvl w:val="0"/>
          <w:numId w:val="10"/>
        </w:numPr>
        <w:spacing w:before="60" w:after="60" w:line="280" w:lineRule="exact"/>
        <w:ind w:left="567" w:hanging="283"/>
        <w:jc w:val="both"/>
        <w:rPr>
          <w:rFonts w:ascii="Times New Roman" w:hAnsi="Times New Roman"/>
          <w:noProof/>
        </w:rPr>
      </w:pPr>
      <w:r w:rsidRPr="00B10F0C">
        <w:rPr>
          <w:rFonts w:ascii="Times New Roman" w:hAnsi="Times New Roman"/>
          <w:lang w:val="id-ID"/>
        </w:rPr>
        <w:t>Pengelolaan Retribusi Menara Telekomunikasi Belum Optimal dan Terdapat Potensi Kekurangan Penerimaan Daerah Sebesar Rp407.288.250,00.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Pokok-pokok</w:t>
      </w:r>
      <w:r w:rsidR="00832BD6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temuan</w:t>
      </w:r>
      <w:r w:rsidR="00832BD6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ketidakpatuhan</w:t>
      </w:r>
      <w:r w:rsidR="00832BD6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terhadap</w:t>
      </w:r>
      <w:r w:rsidR="00832BD6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peraturan</w:t>
      </w:r>
      <w:r w:rsidR="00832BD6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 xml:space="preserve">perundang-undangan: </w:t>
      </w:r>
    </w:p>
    <w:p w:rsidR="00505F95" w:rsidRPr="00B10F0C" w:rsidRDefault="00505F95" w:rsidP="00505F95">
      <w:pPr>
        <w:numPr>
          <w:ilvl w:val="0"/>
          <w:numId w:val="11"/>
        </w:numPr>
        <w:spacing w:before="60" w:after="60" w:line="280" w:lineRule="exact"/>
        <w:ind w:left="567" w:hanging="283"/>
        <w:jc w:val="both"/>
        <w:rPr>
          <w:rFonts w:ascii="Times New Roman" w:hAnsi="Times New Roman"/>
          <w:lang w:val="id-ID"/>
        </w:rPr>
      </w:pPr>
      <w:r w:rsidRPr="00B10F0C">
        <w:rPr>
          <w:rFonts w:ascii="Times New Roman" w:hAnsi="Times New Roman"/>
          <w:lang w:val="id-ID"/>
        </w:rPr>
        <w:t>Penentuan Besaran dan Penganggaran Tunjangan Perumahan DPRK Tidak Sesuai Dengan Ketentuan;</w:t>
      </w:r>
    </w:p>
    <w:p w:rsidR="00505F95" w:rsidRPr="00B10F0C" w:rsidRDefault="00505F95" w:rsidP="00505F95">
      <w:pPr>
        <w:numPr>
          <w:ilvl w:val="0"/>
          <w:numId w:val="11"/>
        </w:numPr>
        <w:spacing w:before="60" w:after="60" w:line="280" w:lineRule="exact"/>
        <w:ind w:left="567" w:hanging="283"/>
        <w:jc w:val="both"/>
        <w:rPr>
          <w:rFonts w:ascii="Times New Roman" w:hAnsi="Times New Roman"/>
          <w:lang w:val="id-ID"/>
        </w:rPr>
      </w:pPr>
      <w:r w:rsidRPr="00B10F0C">
        <w:rPr>
          <w:rFonts w:ascii="Times New Roman" w:hAnsi="Times New Roman"/>
          <w:lang w:val="id-ID"/>
        </w:rPr>
        <w:t>Penganggaran Belanja Penunjang Kegiatan Kepala SKPK Tidak Sesuai Dengan Ketentuan;</w:t>
      </w:r>
    </w:p>
    <w:p w:rsidR="00505F95" w:rsidRDefault="00505F95" w:rsidP="00505F95">
      <w:pPr>
        <w:numPr>
          <w:ilvl w:val="0"/>
          <w:numId w:val="11"/>
        </w:numPr>
        <w:spacing w:before="60" w:after="60" w:line="280" w:lineRule="exact"/>
        <w:ind w:left="567" w:hanging="283"/>
        <w:jc w:val="both"/>
        <w:rPr>
          <w:rFonts w:ascii="Times New Roman" w:hAnsi="Times New Roman"/>
          <w:lang w:val="id-ID"/>
        </w:rPr>
      </w:pPr>
      <w:r w:rsidRPr="00B10F0C">
        <w:rPr>
          <w:rFonts w:ascii="Times New Roman" w:hAnsi="Times New Roman"/>
          <w:lang w:val="id-ID"/>
        </w:rPr>
        <w:t>Belanja Barang dan Jasa Berupa Voucher Telepon pada Sekretariat Daerah dan Sekretariat Dewan Untuk Tunjangan Komunikasi Sebesar Rp155.657.063,00 Belum Didukung Dengan Bukti Pertanggungjawaban Yang Lengkap;</w:t>
      </w:r>
    </w:p>
    <w:p w:rsidR="00D8496E" w:rsidRPr="00505F95" w:rsidRDefault="00505F95" w:rsidP="00505F95">
      <w:pPr>
        <w:numPr>
          <w:ilvl w:val="0"/>
          <w:numId w:val="11"/>
        </w:numPr>
        <w:spacing w:before="60" w:after="60" w:line="280" w:lineRule="exact"/>
        <w:ind w:left="567" w:hanging="283"/>
        <w:jc w:val="both"/>
        <w:rPr>
          <w:rFonts w:ascii="Times New Roman" w:hAnsi="Times New Roman"/>
          <w:lang w:val="id-ID"/>
        </w:rPr>
      </w:pPr>
      <w:r w:rsidRPr="00505F95">
        <w:rPr>
          <w:rFonts w:ascii="Times New Roman" w:hAnsi="Times New Roman"/>
          <w:lang w:val="id-ID"/>
        </w:rPr>
        <w:t>Pembayaran</w:t>
      </w:r>
      <w:r w:rsidRPr="00505F95">
        <w:rPr>
          <w:rFonts w:ascii="Times New Roman" w:hAnsi="Times New Roman"/>
        </w:rPr>
        <w:t xml:space="preserve"> dan Pengenaan Denda Keterlambatan atas 11 Paket Pekerjaan Jalan dan Jembatan pada Dinas Pekerjaan Umum Kabupaten Aceh Tamiang tidak sesuai ketentuan.</w:t>
      </w:r>
      <w:r w:rsidR="00A01680" w:rsidRPr="00505F95">
        <w:rPr>
          <w:rFonts w:ascii="Times New Roman" w:hAnsi="Times New Roman"/>
          <w:bCs/>
        </w:rPr>
        <w:tab/>
      </w: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lakukan oleh BPK tidak semata-mata di 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Pr="00944F5F">
        <w:rPr>
          <w:rFonts w:ascii="Times New Roman" w:hAnsi="Times New Roman"/>
          <w:noProof/>
          <w:lang w:val="id-ID"/>
        </w:rPr>
        <w:t xml:space="preserve">BPK berharap agar Pemerintah </w:t>
      </w:r>
      <w:r w:rsidR="00687193" w:rsidRPr="00944F5F">
        <w:rPr>
          <w:rFonts w:ascii="Times New Roman" w:hAnsi="Times New Roman"/>
          <w:noProof/>
          <w:lang w:val="id-ID"/>
        </w:rPr>
        <w:t xml:space="preserve">Kabupaten Aceh </w:t>
      </w:r>
      <w:r w:rsidR="00A01680" w:rsidRPr="00944F5F">
        <w:rPr>
          <w:rFonts w:ascii="Times New Roman" w:hAnsi="Times New Roman"/>
          <w:noProof/>
          <w:lang w:val="id-ID"/>
        </w:rPr>
        <w:t>Tamiang</w:t>
      </w:r>
      <w:r w:rsidRPr="00944F5F">
        <w:rPr>
          <w:rFonts w:ascii="Times New Roman" w:hAnsi="Times New Roman"/>
          <w:noProof/>
          <w:lang w:val="id-ID"/>
        </w:rPr>
        <w:t xml:space="preserve"> segera menyusun dan melaksanakan beberapa langkah strategis yang dituangkan dalam rencana aksi 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8F44EA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color w:val="010001"/>
          <w:sz w:val="20"/>
          <w:szCs w:val="20"/>
          <w:lang w:val="id-ID"/>
        </w:rPr>
      </w:pPr>
      <w:bookmarkStart w:id="0" w:name="_GoBack"/>
      <w:bookmarkEnd w:id="0"/>
      <w:r>
        <w:rPr>
          <w:b/>
          <w:color w:val="010001"/>
          <w:sz w:val="20"/>
          <w:szCs w:val="20"/>
          <w:lang w:val="id-ID"/>
        </w:rPr>
        <w:t>(</w:t>
      </w:r>
      <w:r w:rsidR="00B648D7" w:rsidRPr="008F44EA">
        <w:rPr>
          <w:b/>
          <w:color w:val="010001"/>
          <w:sz w:val="20"/>
          <w:szCs w:val="20"/>
          <w:lang w:val="id-ID"/>
        </w:rPr>
        <w:t>SUBBAG HUMAS</w:t>
      </w:r>
      <w:r w:rsidR="00505F95">
        <w:rPr>
          <w:b/>
          <w:color w:val="010001"/>
          <w:sz w:val="20"/>
          <w:szCs w:val="20"/>
          <w:lang w:val="id-ID"/>
        </w:rPr>
        <w:t xml:space="preserve"> </w:t>
      </w:r>
      <w:r w:rsidR="00A01680" w:rsidRPr="008F44EA">
        <w:rPr>
          <w:b/>
          <w:color w:val="010001"/>
          <w:sz w:val="20"/>
          <w:szCs w:val="20"/>
          <w:lang w:val="id-ID"/>
        </w:rPr>
        <w:t xml:space="preserve">DAN </w:t>
      </w:r>
      <w:r>
        <w:rPr>
          <w:b/>
          <w:color w:val="010001"/>
          <w:sz w:val="20"/>
          <w:szCs w:val="20"/>
          <w:lang w:val="id-ID"/>
        </w:rPr>
        <w:t>TU KEPALA PER</w:t>
      </w:r>
      <w:r w:rsidR="00A01680">
        <w:rPr>
          <w:b/>
          <w:color w:val="010001"/>
          <w:sz w:val="20"/>
          <w:szCs w:val="20"/>
          <w:lang w:val="id-ID"/>
        </w:rPr>
        <w:t>WAKILAN</w:t>
      </w:r>
      <w:r>
        <w:rPr>
          <w:b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r w:rsidRPr="008F44EA">
        <w:rPr>
          <w:b/>
          <w:i/>
          <w:color w:val="171616"/>
          <w:sz w:val="20"/>
          <w:szCs w:val="20"/>
        </w:rPr>
        <w:t>Informasi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Lebih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Lanjut</w:t>
      </w:r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r w:rsidRPr="008F44EA">
        <w:rPr>
          <w:b/>
          <w:i/>
          <w:color w:val="171616"/>
          <w:sz w:val="20"/>
          <w:szCs w:val="20"/>
        </w:rPr>
        <w:t>ub</w:t>
      </w:r>
      <w:r w:rsidR="00505F95">
        <w:rPr>
          <w:b/>
          <w:i/>
          <w:color w:val="171616"/>
          <w:sz w:val="20"/>
          <w:szCs w:val="20"/>
          <w:lang w:val="id-ID"/>
        </w:rPr>
        <w:t>b</w:t>
      </w:r>
      <w:r w:rsidRPr="008F44EA">
        <w:rPr>
          <w:b/>
          <w:i/>
          <w:color w:val="171616"/>
          <w:sz w:val="20"/>
          <w:szCs w:val="20"/>
        </w:rPr>
        <w:t>ag</w:t>
      </w:r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Humas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="00A01680" w:rsidRPr="008F44EA">
        <w:rPr>
          <w:b/>
          <w:i/>
          <w:color w:val="171616"/>
          <w:sz w:val="20"/>
          <w:szCs w:val="20"/>
        </w:rPr>
        <w:t>dan</w:t>
      </w:r>
      <w:r w:rsidR="00505F95">
        <w:rPr>
          <w:b/>
          <w:i/>
          <w:color w:val="171616"/>
          <w:sz w:val="20"/>
          <w:szCs w:val="20"/>
          <w:lang w:val="id-ID"/>
        </w:rPr>
        <w:t xml:space="preserve"> </w:t>
      </w:r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r w:rsidRPr="008F44EA">
        <w:rPr>
          <w:i/>
          <w:color w:val="171616"/>
          <w:sz w:val="20"/>
          <w:szCs w:val="20"/>
        </w:rPr>
        <w:t>Telp. 0651-32627</w:t>
      </w:r>
    </w:p>
    <w:p w:rsidR="00A83BB9" w:rsidRPr="00505F95" w:rsidRDefault="00B648D7" w:rsidP="00505F95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r w:rsidRPr="008F44EA">
        <w:rPr>
          <w:i/>
          <w:color w:val="171616"/>
          <w:sz w:val="20"/>
          <w:szCs w:val="20"/>
        </w:rPr>
        <w:t>Faks. 0651-21166</w:t>
      </w:r>
    </w:p>
    <w:sectPr w:rsidR="00A83BB9" w:rsidRPr="00505F95" w:rsidSect="008023DF">
      <w:pgSz w:w="11906" w:h="16838" w:code="9"/>
      <w:pgMar w:top="709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8AB" w:rsidRDefault="00F468AB" w:rsidP="00442F39">
      <w:pPr>
        <w:spacing w:after="0" w:line="240" w:lineRule="auto"/>
      </w:pPr>
      <w:r>
        <w:separator/>
      </w:r>
    </w:p>
  </w:endnote>
  <w:endnote w:type="continuationSeparator" w:id="1">
    <w:p w:rsidR="00F468AB" w:rsidRDefault="00F468AB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8AB" w:rsidRDefault="00F468AB" w:rsidP="00442F39">
      <w:pPr>
        <w:spacing w:after="0" w:line="240" w:lineRule="auto"/>
      </w:pPr>
      <w:r>
        <w:separator/>
      </w:r>
    </w:p>
  </w:footnote>
  <w:footnote w:type="continuationSeparator" w:id="1">
    <w:p w:rsidR="00F468AB" w:rsidRDefault="00F468AB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B451F4"/>
    <w:multiLevelType w:val="multilevel"/>
    <w:tmpl w:val="780A8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AD556A9"/>
    <w:multiLevelType w:val="multilevel"/>
    <w:tmpl w:val="780A8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944A4"/>
    <w:rsid w:val="003067B1"/>
    <w:rsid w:val="003375A3"/>
    <w:rsid w:val="00442F39"/>
    <w:rsid w:val="004C1227"/>
    <w:rsid w:val="00505F95"/>
    <w:rsid w:val="005D5EE2"/>
    <w:rsid w:val="00625CA6"/>
    <w:rsid w:val="00687193"/>
    <w:rsid w:val="006F4DD7"/>
    <w:rsid w:val="007A3130"/>
    <w:rsid w:val="007C7A33"/>
    <w:rsid w:val="007D3C56"/>
    <w:rsid w:val="00824048"/>
    <w:rsid w:val="00832BD6"/>
    <w:rsid w:val="00944F5F"/>
    <w:rsid w:val="00A01680"/>
    <w:rsid w:val="00A3223C"/>
    <w:rsid w:val="00B648D7"/>
    <w:rsid w:val="00D8496E"/>
    <w:rsid w:val="00D96974"/>
    <w:rsid w:val="00E33317"/>
    <w:rsid w:val="00E51FB4"/>
    <w:rsid w:val="00E54300"/>
    <w:rsid w:val="00E85122"/>
    <w:rsid w:val="00EC3D60"/>
    <w:rsid w:val="00F468AB"/>
    <w:rsid w:val="00F64819"/>
    <w:rsid w:val="00F82131"/>
    <w:rsid w:val="00FA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2</cp:revision>
  <cp:lastPrinted>2016-04-18T07:48:00Z</cp:lastPrinted>
  <dcterms:created xsi:type="dcterms:W3CDTF">2016-04-18T07:49:00Z</dcterms:created>
  <dcterms:modified xsi:type="dcterms:W3CDTF">2016-04-18T07:49:00Z</dcterms:modified>
</cp:coreProperties>
</file>