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350FE3">
        <w:rPr>
          <w:b/>
          <w:color w:val="010001"/>
          <w:sz w:val="22"/>
          <w:szCs w:val="22"/>
          <w:lang w:val="id-ID"/>
        </w:rPr>
        <w:t>-</w:t>
      </w:r>
      <w:r w:rsidR="0063431D">
        <w:rPr>
          <w:b/>
          <w:color w:val="010001"/>
          <w:sz w:val="22"/>
          <w:szCs w:val="22"/>
          <w:lang w:val="id-ID"/>
        </w:rPr>
        <w:t xml:space="preserve">DPP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527692">
        <w:rPr>
          <w:b/>
          <w:color w:val="010001"/>
          <w:sz w:val="22"/>
          <w:szCs w:val="22"/>
          <w:lang w:val="id-ID"/>
        </w:rPr>
        <w:t>Nagan Raya</w:t>
      </w:r>
      <w:r w:rsidR="00350FE3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63431D">
      <w:pPr>
        <w:pStyle w:val="Style"/>
        <w:ind w:left="17" w:right="6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527692">
        <w:rPr>
          <w:b/>
          <w:color w:val="010001"/>
          <w:sz w:val="22"/>
          <w:szCs w:val="22"/>
          <w:lang w:val="id-ID"/>
        </w:rPr>
        <w:t>Selasa</w:t>
      </w:r>
      <w:r w:rsidR="00350FE3">
        <w:rPr>
          <w:b/>
          <w:color w:val="010001"/>
          <w:sz w:val="22"/>
          <w:szCs w:val="22"/>
          <w:lang w:val="id-ID"/>
        </w:rPr>
        <w:t xml:space="preserve"> </w:t>
      </w:r>
      <w:r w:rsidR="006B1B5C">
        <w:rPr>
          <w:b/>
          <w:color w:val="010001"/>
          <w:sz w:val="22"/>
          <w:szCs w:val="22"/>
          <w:lang w:val="id-ID"/>
        </w:rPr>
        <w:t>(</w:t>
      </w:r>
      <w:r w:rsidR="00175754">
        <w:rPr>
          <w:b/>
          <w:color w:val="010001"/>
          <w:sz w:val="22"/>
          <w:szCs w:val="22"/>
          <w:lang w:val="id-ID"/>
        </w:rPr>
        <w:t xml:space="preserve"> </w:t>
      </w:r>
      <w:r w:rsidR="00527692">
        <w:rPr>
          <w:b/>
          <w:color w:val="010001"/>
          <w:sz w:val="22"/>
          <w:szCs w:val="22"/>
          <w:lang w:val="id-ID"/>
        </w:rPr>
        <w:t>9</w:t>
      </w:r>
      <w:r w:rsidR="00350FE3">
        <w:rPr>
          <w:b/>
          <w:color w:val="010001"/>
          <w:sz w:val="22"/>
          <w:szCs w:val="22"/>
          <w:lang w:val="id-ID"/>
        </w:rPr>
        <w:t xml:space="preserve"> </w:t>
      </w:r>
      <w:r w:rsidR="00527692">
        <w:rPr>
          <w:b/>
          <w:color w:val="010001"/>
          <w:sz w:val="22"/>
          <w:szCs w:val="22"/>
          <w:lang w:val="id-ID"/>
        </w:rPr>
        <w:t>Juni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</w:t>
      </w:r>
      <w:r w:rsidR="00350FE3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6B1B5C">
        <w:rPr>
          <w:rStyle w:val="Emphasis"/>
          <w:i w:val="0"/>
          <w:color w:val="000000"/>
          <w:sz w:val="22"/>
          <w:szCs w:val="22"/>
          <w:lang w:val="id-ID"/>
        </w:rPr>
        <w:t>Nagan Raya</w:t>
      </w:r>
      <w:r w:rsidR="00350FE3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350FE3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350FE3">
        <w:rPr>
          <w:rStyle w:val="Emphasis"/>
          <w:i w:val="0"/>
          <w:color w:val="000000"/>
          <w:sz w:val="22"/>
          <w:szCs w:val="22"/>
          <w:lang w:val="id-ID"/>
        </w:rPr>
        <w:t xml:space="preserve">Ketujuhbelas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>presias</w:t>
      </w:r>
      <w:r w:rsidR="009E4149">
        <w:rPr>
          <w:rStyle w:val="Emphasis"/>
          <w:i w:val="0"/>
          <w:color w:val="000000"/>
          <w:sz w:val="22"/>
          <w:szCs w:val="22"/>
          <w:lang w:val="id-ID"/>
        </w:rPr>
        <w:t xml:space="preserve">i yang tinggi kepada Pemerintah 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6B1B5C">
        <w:rPr>
          <w:rStyle w:val="Emphasis"/>
          <w:i w:val="0"/>
          <w:color w:val="000000"/>
          <w:sz w:val="22"/>
          <w:szCs w:val="22"/>
          <w:lang w:val="id-ID"/>
        </w:rPr>
        <w:t>Nagan Raya</w:t>
      </w:r>
      <w:r w:rsidR="00350FE3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>dikaren</w:t>
      </w:r>
      <w:r w:rsidR="009E4149">
        <w:rPr>
          <w:rStyle w:val="Emphasis"/>
          <w:i w:val="0"/>
          <w:color w:val="000000"/>
          <w:sz w:val="22"/>
          <w:szCs w:val="22"/>
          <w:lang w:val="id-ID"/>
        </w:rPr>
        <w:t>akan telah menyerahkan laporan k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175754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350FE3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E4149" w:rsidRDefault="00B648D7" w:rsidP="0063431D">
      <w:pPr>
        <w:spacing w:before="120" w:after="120" w:line="280" w:lineRule="exact"/>
        <w:jc w:val="both"/>
        <w:rPr>
          <w:rFonts w:ascii="Times New Roman" w:hAnsi="Times New Roman"/>
          <w:lang w:val="id-ID"/>
        </w:rPr>
      </w:pPr>
      <w:r w:rsidRPr="00944F5F">
        <w:rPr>
          <w:rFonts w:ascii="Times New Roman" w:hAnsi="Times New Roman"/>
        </w:rPr>
        <w:t>Dari hasil</w:t>
      </w:r>
      <w:r w:rsidR="00350FE3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1B655E" w:rsidRPr="001B655E">
        <w:rPr>
          <w:rStyle w:val="Emphasis"/>
          <w:rFonts w:ascii="Times New Roman" w:hAnsi="Times New Roman"/>
          <w:i w:val="0"/>
          <w:color w:val="000000"/>
          <w:lang w:val="id-ID"/>
        </w:rPr>
        <w:t>Kab.</w:t>
      </w:r>
      <w:r w:rsidR="006B1B5C">
        <w:rPr>
          <w:rStyle w:val="Emphasis"/>
          <w:rFonts w:ascii="Times New Roman" w:hAnsi="Times New Roman"/>
          <w:i w:val="0"/>
          <w:color w:val="000000"/>
          <w:lang w:val="id-ID"/>
        </w:rPr>
        <w:t>Nagan Raya</w:t>
      </w:r>
      <w:r w:rsidR="00350FE3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350FE3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350FE3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63431D" w:rsidRPr="00AD7DE4">
        <w:rPr>
          <w:rFonts w:ascii="Times New Roman" w:hAnsi="Times New Roman"/>
          <w:b/>
          <w:bCs/>
          <w:lang w:val="id-ID"/>
        </w:rPr>
        <w:t>"Wajar Tanpa Pengecualian</w:t>
      </w:r>
      <w:r w:rsidR="0063431D">
        <w:rPr>
          <w:rFonts w:ascii="Times New Roman" w:hAnsi="Times New Roman"/>
          <w:b/>
          <w:bCs/>
          <w:lang w:val="id-ID"/>
        </w:rPr>
        <w:t xml:space="preserve"> - Dengan Paragraf Penjelasan </w:t>
      </w:r>
      <w:r w:rsidR="0063431D" w:rsidRPr="00AC4010">
        <w:rPr>
          <w:rFonts w:ascii="Times New Roman" w:hAnsi="Times New Roman"/>
          <w:b/>
        </w:rPr>
        <w:t>(WTP - DPP)</w:t>
      </w:r>
      <w:r w:rsidR="0063431D" w:rsidRPr="00AD7DE4">
        <w:rPr>
          <w:rFonts w:ascii="Times New Roman" w:hAnsi="Times New Roman"/>
          <w:b/>
          <w:bCs/>
          <w:lang w:val="id-ID"/>
        </w:rPr>
        <w:t xml:space="preserve">" </w:t>
      </w:r>
      <w:r w:rsidR="0063431D">
        <w:rPr>
          <w:rFonts w:ascii="Times New Roman" w:hAnsi="Times New Roman"/>
          <w:bCs/>
          <w:lang w:val="id-ID"/>
        </w:rPr>
        <w:t xml:space="preserve">yaitu </w:t>
      </w:r>
      <w:r w:rsidR="009E4149" w:rsidRPr="009E4149">
        <w:rPr>
          <w:rFonts w:ascii="Times New Roman" w:hAnsi="Times New Roman"/>
          <w:lang w:val="id-ID"/>
        </w:rPr>
        <w:t>mengenai aset tetap yang masih dilakukan proses pemutakhiran data lima tahunan</w:t>
      </w:r>
      <w:r w:rsidR="0063431D" w:rsidRPr="009E4149">
        <w:rPr>
          <w:rFonts w:ascii="Times New Roman" w:hAnsi="Times New Roman"/>
          <w:bCs/>
          <w:lang w:val="id-ID"/>
        </w:rPr>
        <w:t>.</w:t>
      </w:r>
    </w:p>
    <w:p w:rsidR="001B655E" w:rsidRPr="00944F5F" w:rsidRDefault="00B648D7" w:rsidP="001B655E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>Hasil pe</w:t>
      </w:r>
      <w:bookmarkStart w:id="0" w:name="_GoBack"/>
      <w:bookmarkEnd w:id="0"/>
      <w:r w:rsidRPr="00944F5F">
        <w:rPr>
          <w:noProof/>
          <w:color w:val="171616"/>
          <w:sz w:val="22"/>
          <w:szCs w:val="22"/>
          <w:lang w:val="id-ID"/>
        </w:rPr>
        <w:t xml:space="preserve">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350FE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350FE3">
        <w:rPr>
          <w:sz w:val="22"/>
          <w:szCs w:val="22"/>
          <w:lang w:val="id-ID"/>
        </w:rPr>
        <w:t xml:space="preserve"> </w:t>
      </w:r>
      <w:r w:rsidR="00350FE3">
        <w:rPr>
          <w:sz w:val="22"/>
          <w:szCs w:val="22"/>
        </w:rPr>
        <w:t>system</w:t>
      </w:r>
      <w:r w:rsidR="00350FE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63431D" w:rsidRPr="009E414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color w:val="000000"/>
          <w:lang w:val="id-ID"/>
        </w:rPr>
        <w:t>Pengelolaan Persediaan pada Tiga SKPK belum memadai</w:t>
      </w:r>
      <w:r w:rsidR="0063431D" w:rsidRPr="009E4149">
        <w:rPr>
          <w:rFonts w:ascii="Times New Roman" w:hAnsi="Times New Roman"/>
          <w:lang w:val="id-ID"/>
        </w:rPr>
        <w:t>;</w:t>
      </w:r>
    </w:p>
    <w:p w:rsidR="0063431D" w:rsidRPr="009E414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color w:val="000000"/>
          <w:lang w:val="id-ID"/>
        </w:rPr>
        <w:t>Sistem Pengendalian Intern atas Pencatatan dan Pelaporan Aset Tetap Belum Sepenuhnya Memadai</w:t>
      </w:r>
      <w:r w:rsidR="0063431D" w:rsidRPr="009E4149">
        <w:rPr>
          <w:rFonts w:ascii="Times New Roman" w:hAnsi="Times New Roman"/>
          <w:lang w:val="id-ID"/>
        </w:rPr>
        <w:t>;</w:t>
      </w:r>
    </w:p>
    <w:p w:rsidR="0063431D" w:rsidRPr="009E414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color w:val="000000"/>
          <w:lang w:val="id-ID"/>
        </w:rPr>
        <w:t xml:space="preserve">Penyelesaian Tuntutan Ganti Kerugian </w:t>
      </w:r>
      <w:r>
        <w:rPr>
          <w:rFonts w:ascii="Times New Roman" w:hAnsi="Times New Roman"/>
          <w:color w:val="000000"/>
          <w:lang w:val="id-ID"/>
        </w:rPr>
        <w:t xml:space="preserve">Daerah </w:t>
      </w:r>
      <w:r w:rsidRPr="009E4149">
        <w:rPr>
          <w:rFonts w:ascii="Times New Roman" w:hAnsi="Times New Roman"/>
          <w:color w:val="000000"/>
          <w:lang w:val="id-ID"/>
        </w:rPr>
        <w:t>Belum Efektif</w:t>
      </w:r>
      <w:r w:rsidR="0063431D" w:rsidRPr="009E4149">
        <w:rPr>
          <w:rFonts w:ascii="Times New Roman" w:hAnsi="Times New Roman"/>
          <w:lang w:val="id-ID"/>
        </w:rPr>
        <w:t>;</w:t>
      </w:r>
    </w:p>
    <w:p w:rsidR="0063431D" w:rsidRPr="009E414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color w:val="000000"/>
          <w:lang w:val="id-ID"/>
        </w:rPr>
        <w:t>Kelemahan Pengendalian Pembebanan Belanja</w:t>
      </w:r>
      <w:r>
        <w:rPr>
          <w:rFonts w:ascii="Times New Roman" w:hAnsi="Times New Roman"/>
          <w:color w:val="000000"/>
          <w:lang w:val="id-ID"/>
        </w:rPr>
        <w:t>;</w:t>
      </w:r>
    </w:p>
    <w:p w:rsidR="0063431D" w:rsidRPr="009E414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color w:val="000000"/>
          <w:lang w:val="id-ID"/>
        </w:rPr>
        <w:t>Kesalahan Penganggaran Belanja</w:t>
      </w:r>
      <w:r w:rsidR="0063431D" w:rsidRPr="009E4149">
        <w:rPr>
          <w:rFonts w:ascii="Times New Roman" w:hAnsi="Times New Roman"/>
          <w:lang w:val="id-ID"/>
        </w:rPr>
        <w:t>;</w:t>
      </w:r>
    </w:p>
    <w:p w:rsidR="009E4149" w:rsidRPr="009E414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lang w:val="id-ID"/>
        </w:rPr>
        <w:t>Penatausahaan Belanja Hibah dan Belanja Bantuan Sosial Belum Tertib; dan</w:t>
      </w:r>
    </w:p>
    <w:p w:rsidR="0063431D" w:rsidRPr="008A7B69" w:rsidRDefault="009E4149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9E4149">
        <w:rPr>
          <w:rFonts w:ascii="Times New Roman" w:hAnsi="Times New Roman"/>
          <w:lang w:val="id-ID"/>
        </w:rPr>
        <w:t>Pemerintah Kabupaten Nagan Raya Belum Sepenuhnya Menyiapkan Sarana dan Prasarana Untuk Menerapkan Peraturan Pemerintah Nomor 71 Tahun 2010</w:t>
      </w:r>
      <w:r w:rsidR="0063431D" w:rsidRPr="009E4149">
        <w:rPr>
          <w:rFonts w:ascii="Times New Roman" w:hAnsi="Times New Roman"/>
          <w:lang w:val="id-ID"/>
        </w:rPr>
        <w:t>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Pokok-pokoktemuan</w:t>
      </w:r>
      <w:r w:rsidR="00350FE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350FE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350FE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350FE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63431D" w:rsidRPr="00101383" w:rsidRDefault="009E4149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bookmarkStart w:id="1" w:name="OLE_LINK2"/>
      <w:r w:rsidRPr="00101383">
        <w:rPr>
          <w:rFonts w:ascii="Times New Roman" w:hAnsi="Times New Roman"/>
          <w:lang w:val="id-ID"/>
        </w:rPr>
        <w:t>Sisa Kas di Bendahara Pengeluaran Terlambat Disetor ke Kas Daerah</w:t>
      </w:r>
      <w:r w:rsidR="0063431D" w:rsidRPr="00101383">
        <w:rPr>
          <w:rFonts w:ascii="Times New Roman" w:hAnsi="Times New Roman"/>
          <w:spacing w:val="-4"/>
          <w:w w:val="105"/>
          <w:lang w:val="id-ID"/>
        </w:rPr>
        <w:t>;</w:t>
      </w:r>
    </w:p>
    <w:p w:rsidR="0063431D" w:rsidRPr="00101383" w:rsidRDefault="009E4149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 w:rsidRPr="00101383">
        <w:rPr>
          <w:rFonts w:ascii="Times New Roman" w:hAnsi="Times New Roman"/>
          <w:lang w:val="id-ID"/>
        </w:rPr>
        <w:t>Aset Tanah Pemkab Nagan Raya TA 2014 Seluas 4.815.550,30 m2 Belum Didasarkan Pada Bukti Kepemilikan Yang Sah</w:t>
      </w:r>
      <w:r w:rsidR="0063431D" w:rsidRPr="00101383">
        <w:rPr>
          <w:rFonts w:ascii="Times New Roman" w:hAnsi="Times New Roman"/>
          <w:spacing w:val="-4"/>
          <w:w w:val="105"/>
          <w:lang w:val="id-ID"/>
        </w:rPr>
        <w:t>;</w:t>
      </w:r>
    </w:p>
    <w:p w:rsidR="0063431D" w:rsidRPr="00101383" w:rsidRDefault="009E4149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 w:rsidRPr="00101383">
        <w:rPr>
          <w:rFonts w:ascii="Times New Roman" w:hAnsi="Times New Roman"/>
          <w:color w:val="000000"/>
          <w:lang w:val="id-ID" w:eastAsia="id-ID"/>
        </w:rPr>
        <w:t>Aset yang Telah Diserahkan Kepada Masyarakat dan Aset dalam Kondisi Rusak Belum Diusulkan Penghapusannya</w:t>
      </w:r>
      <w:r w:rsidR="0063431D" w:rsidRPr="00101383">
        <w:rPr>
          <w:rFonts w:ascii="Times New Roman" w:hAnsi="Times New Roman"/>
          <w:spacing w:val="-4"/>
          <w:w w:val="105"/>
          <w:lang w:val="id-ID"/>
        </w:rPr>
        <w:t>;</w:t>
      </w:r>
    </w:p>
    <w:p w:rsidR="0063431D" w:rsidRPr="00101383" w:rsidRDefault="009E4149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 w:rsidRPr="00101383">
        <w:rPr>
          <w:rFonts w:ascii="Times New Roman" w:hAnsi="Times New Roman"/>
          <w:lang w:val="id-ID"/>
        </w:rPr>
        <w:t>Pemegang Izin Usaha Pertambangan (IUP) Belum Melunasi Iuran Tetap (</w:t>
      </w:r>
      <w:r w:rsidRPr="00101383">
        <w:rPr>
          <w:rFonts w:ascii="Times New Roman" w:hAnsi="Times New Roman"/>
          <w:i/>
          <w:lang w:val="id-ID"/>
        </w:rPr>
        <w:t>Landrent</w:t>
      </w:r>
      <w:r w:rsidRPr="00101383">
        <w:rPr>
          <w:rFonts w:ascii="Times New Roman" w:hAnsi="Times New Roman"/>
          <w:lang w:val="id-ID"/>
        </w:rPr>
        <w:t>) Tahun 2014</w:t>
      </w:r>
      <w:r w:rsidR="0063431D" w:rsidRPr="00101383">
        <w:rPr>
          <w:rFonts w:ascii="Times New Roman" w:hAnsi="Times New Roman"/>
          <w:spacing w:val="-4"/>
          <w:w w:val="105"/>
          <w:lang w:val="id-ID"/>
        </w:rPr>
        <w:t>;</w:t>
      </w:r>
    </w:p>
    <w:p w:rsidR="0063431D" w:rsidRPr="00101383" w:rsidRDefault="009E4149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 w:rsidRPr="00101383">
        <w:rPr>
          <w:rFonts w:ascii="Times New Roman" w:hAnsi="Times New Roman"/>
          <w:lang w:val="id-ID"/>
        </w:rPr>
        <w:t>Pelaksanaan Pekerjaan Pembangunan MCK Pada Dinas Tata Kota dan Perumahan Melalui Swakelola Belum Sesuai Ketentuan dan Terdapat Ketidakhematan Keuangan Daerah; dan</w:t>
      </w:r>
    </w:p>
    <w:p w:rsidR="009E4149" w:rsidRPr="00067039" w:rsidRDefault="009E4149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 w:rsidRPr="00101383">
        <w:rPr>
          <w:rFonts w:ascii="Times New Roman" w:hAnsi="Times New Roman"/>
          <w:bCs/>
          <w:lang w:val="id-ID"/>
        </w:rPr>
        <w:t>Kekurangan Pekerjaan pada Kegiatan-Kegiatan di Lingkungan Pemerintah Kabupaten.</w:t>
      </w:r>
    </w:p>
    <w:bookmarkEnd w:id="1"/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</w:t>
      </w:r>
      <w:r w:rsidR="00101383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n oleh BPK tidak semata-mata di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350FE3">
        <w:rPr>
          <w:rFonts w:ascii="Times New Roman" w:hAnsi="Times New Roman"/>
          <w:noProof/>
          <w:lang w:val="id-ID"/>
        </w:rPr>
        <w:t xml:space="preserve"> </w:t>
      </w:r>
      <w:r w:rsidR="00B567BC">
        <w:rPr>
          <w:rFonts w:ascii="Times New Roman" w:hAnsi="Times New Roman"/>
          <w:noProof/>
          <w:lang w:val="id-ID"/>
        </w:rPr>
        <w:t xml:space="preserve">Kab. </w:t>
      </w:r>
      <w:r w:rsidR="006B1B5C">
        <w:rPr>
          <w:rFonts w:ascii="Times New Roman" w:hAnsi="Times New Roman"/>
          <w:noProof/>
          <w:lang w:val="id-ID"/>
        </w:rPr>
        <w:t>Nagan Raya</w:t>
      </w:r>
      <w:r w:rsidR="00350FE3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175754">
        <w:rPr>
          <w:rFonts w:ascii="Times New Roman" w:hAnsi="Times New Roman"/>
          <w:i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436E16" w:rsidP="00B648D7"/>
    <w:sectPr w:rsidR="00A83BB9" w:rsidRPr="00B648D7" w:rsidSect="0063431D">
      <w:pgSz w:w="11906" w:h="16838" w:code="9"/>
      <w:pgMar w:top="680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16" w:rsidRDefault="00436E16" w:rsidP="00442F39">
      <w:pPr>
        <w:spacing w:after="0" w:line="240" w:lineRule="auto"/>
      </w:pPr>
      <w:r>
        <w:separator/>
      </w:r>
    </w:p>
  </w:endnote>
  <w:endnote w:type="continuationSeparator" w:id="1">
    <w:p w:rsidR="00436E16" w:rsidRDefault="00436E16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16" w:rsidRDefault="00436E16" w:rsidP="00442F39">
      <w:pPr>
        <w:spacing w:after="0" w:line="240" w:lineRule="auto"/>
      </w:pPr>
      <w:r>
        <w:separator/>
      </w:r>
    </w:p>
  </w:footnote>
  <w:footnote w:type="continuationSeparator" w:id="1">
    <w:p w:rsidR="00436E16" w:rsidRDefault="00436E16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A70EB9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01383"/>
    <w:rsid w:val="00175754"/>
    <w:rsid w:val="00193191"/>
    <w:rsid w:val="00193ABA"/>
    <w:rsid w:val="001B655E"/>
    <w:rsid w:val="001C6D64"/>
    <w:rsid w:val="00304131"/>
    <w:rsid w:val="0030607E"/>
    <w:rsid w:val="003067B1"/>
    <w:rsid w:val="00350FE3"/>
    <w:rsid w:val="0036557D"/>
    <w:rsid w:val="00436E16"/>
    <w:rsid w:val="00442F39"/>
    <w:rsid w:val="004C1227"/>
    <w:rsid w:val="00527692"/>
    <w:rsid w:val="0053076B"/>
    <w:rsid w:val="005D5EE2"/>
    <w:rsid w:val="005E6097"/>
    <w:rsid w:val="00606855"/>
    <w:rsid w:val="00625CA6"/>
    <w:rsid w:val="006337C1"/>
    <w:rsid w:val="0063431D"/>
    <w:rsid w:val="00641174"/>
    <w:rsid w:val="006629ED"/>
    <w:rsid w:val="00687193"/>
    <w:rsid w:val="006B1B5C"/>
    <w:rsid w:val="006C12FC"/>
    <w:rsid w:val="006F4DD7"/>
    <w:rsid w:val="00762D54"/>
    <w:rsid w:val="0076412B"/>
    <w:rsid w:val="007B7167"/>
    <w:rsid w:val="007C7A33"/>
    <w:rsid w:val="00824048"/>
    <w:rsid w:val="00944F5F"/>
    <w:rsid w:val="00962B01"/>
    <w:rsid w:val="009E4149"/>
    <w:rsid w:val="00A01680"/>
    <w:rsid w:val="00A3223C"/>
    <w:rsid w:val="00AE019B"/>
    <w:rsid w:val="00B1588B"/>
    <w:rsid w:val="00B34715"/>
    <w:rsid w:val="00B5443C"/>
    <w:rsid w:val="00B567BC"/>
    <w:rsid w:val="00B648D7"/>
    <w:rsid w:val="00D8496E"/>
    <w:rsid w:val="00D96974"/>
    <w:rsid w:val="00E51FB4"/>
    <w:rsid w:val="00E54300"/>
    <w:rsid w:val="00E85122"/>
    <w:rsid w:val="00F05247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A108-B2B2-4544-BABE-F2FA681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3</cp:revision>
  <cp:lastPrinted>2015-06-09T08:04:00Z</cp:lastPrinted>
  <dcterms:created xsi:type="dcterms:W3CDTF">2015-06-09T08:04:00Z</dcterms:created>
  <dcterms:modified xsi:type="dcterms:W3CDTF">2015-06-09T11:28:00Z</dcterms:modified>
</cp:coreProperties>
</file>