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027317">
        <w:rPr>
          <w:b/>
          <w:color w:val="010001"/>
          <w:sz w:val="22"/>
          <w:szCs w:val="22"/>
          <w:lang w:val="id-ID"/>
        </w:rPr>
        <w:t>D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027317">
        <w:rPr>
          <w:b/>
          <w:color w:val="010001"/>
          <w:sz w:val="22"/>
          <w:szCs w:val="22"/>
          <w:lang w:val="id-ID"/>
        </w:rPr>
        <w:t xml:space="preserve">Kab. Aceh </w:t>
      </w:r>
      <w:r w:rsidR="00550F67">
        <w:rPr>
          <w:b/>
          <w:color w:val="010001"/>
          <w:sz w:val="22"/>
          <w:szCs w:val="22"/>
          <w:lang w:val="id-ID"/>
        </w:rPr>
        <w:t>Utara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550F67">
      <w:pPr>
        <w:pStyle w:val="Style"/>
        <w:spacing w:after="120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550F67">
        <w:rPr>
          <w:b/>
          <w:color w:val="010001"/>
          <w:sz w:val="22"/>
          <w:szCs w:val="22"/>
          <w:lang w:val="id-ID"/>
        </w:rPr>
        <w:t>Jumat</w:t>
      </w:r>
      <w:r w:rsidRPr="00944F5F">
        <w:rPr>
          <w:b/>
          <w:color w:val="010001"/>
          <w:sz w:val="22"/>
          <w:szCs w:val="22"/>
          <w:lang w:val="id-ID"/>
        </w:rPr>
        <w:t xml:space="preserve">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550F67">
        <w:rPr>
          <w:b/>
          <w:color w:val="010001"/>
          <w:sz w:val="22"/>
          <w:szCs w:val="22"/>
          <w:lang w:val="id-ID"/>
        </w:rPr>
        <w:t>5 Juni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 2015</w:t>
      </w:r>
      <w:r w:rsidRPr="00944F5F">
        <w:rPr>
          <w:b/>
          <w:color w:val="010001"/>
          <w:sz w:val="22"/>
          <w:szCs w:val="22"/>
          <w:lang w:val="id-ID"/>
        </w:rPr>
        <w:t xml:space="preserve"> ),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Aceh </w:t>
      </w:r>
      <w:r w:rsidR="00550F67">
        <w:rPr>
          <w:rStyle w:val="Emphasis"/>
          <w:i w:val="0"/>
          <w:color w:val="000000"/>
          <w:sz w:val="22"/>
          <w:szCs w:val="22"/>
          <w:lang w:val="id-ID"/>
        </w:rPr>
        <w:t xml:space="preserve">Utara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</w:t>
      </w:r>
      <w:r w:rsidR="00550F67">
        <w:rPr>
          <w:rStyle w:val="Emphasis"/>
          <w:i w:val="0"/>
          <w:color w:val="000000"/>
          <w:sz w:val="22"/>
          <w:szCs w:val="22"/>
          <w:lang w:val="id-ID"/>
        </w:rPr>
        <w:t>enambelas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550F67">
      <w:pPr>
        <w:pStyle w:val="Style"/>
        <w:spacing w:after="120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Aceh </w:t>
      </w:r>
      <w:r w:rsidR="00550F67">
        <w:rPr>
          <w:rStyle w:val="Emphasis"/>
          <w:i w:val="0"/>
          <w:color w:val="000000"/>
          <w:sz w:val="22"/>
          <w:szCs w:val="22"/>
          <w:lang w:val="id-ID"/>
        </w:rPr>
        <w:t>Utara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550F67">
      <w:pPr>
        <w:spacing w:before="120" w:after="120" w:line="240" w:lineRule="auto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027317" w:rsidRPr="00027317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Kab. Aceh </w:t>
      </w:r>
      <w:r w:rsidR="00550F67">
        <w:rPr>
          <w:rStyle w:val="Emphasis"/>
          <w:rFonts w:ascii="Times New Roman" w:hAnsi="Times New Roman"/>
          <w:i w:val="0"/>
          <w:color w:val="000000"/>
          <w:lang w:val="id-ID"/>
        </w:rPr>
        <w:t>Utara</w:t>
      </w:r>
      <w:r w:rsidR="00027317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color w:val="010001"/>
        </w:rPr>
        <w:t>untuk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027317">
        <w:rPr>
          <w:rFonts w:ascii="Times New Roman" w:hAnsi="Times New Roman"/>
          <w:b/>
          <w:bCs/>
          <w:lang w:val="id-ID"/>
        </w:rPr>
        <w:t>Dengan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FA56B8">
        <w:rPr>
          <w:rFonts w:ascii="Times New Roman" w:hAnsi="Times New Roman"/>
          <w:lang w:val="id-ID"/>
        </w:rPr>
        <w:t xml:space="preserve"> </w:t>
      </w:r>
      <w:r w:rsidR="00027317">
        <w:rPr>
          <w:rFonts w:ascii="Times New Roman" w:hAnsi="Times New Roman"/>
          <w:i/>
          <w:iCs/>
        </w:rPr>
        <w:t>"</w:t>
      </w:r>
      <w:r w:rsidR="00027317">
        <w:rPr>
          <w:rFonts w:ascii="Times New Roman" w:hAnsi="Times New Roman"/>
          <w:i/>
          <w:iCs/>
          <w:lang w:val="id-ID"/>
        </w:rPr>
        <w:t>Q</w:t>
      </w:r>
      <w:r w:rsidR="00A01680" w:rsidRPr="00944F5F">
        <w:rPr>
          <w:rFonts w:ascii="Times New Roman" w:hAnsi="Times New Roman"/>
          <w:i/>
          <w:iCs/>
        </w:rPr>
        <w:t>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550F67">
      <w:pPr>
        <w:pStyle w:val="Style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550F67">
      <w:pPr>
        <w:pStyle w:val="Style"/>
        <w:numPr>
          <w:ilvl w:val="0"/>
          <w:numId w:val="1"/>
        </w:numPr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FA56B8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550F67" w:rsidRPr="00A55BEB" w:rsidRDefault="00550F67" w:rsidP="00550F67">
      <w:pPr>
        <w:pStyle w:val="Style"/>
        <w:numPr>
          <w:ilvl w:val="0"/>
          <w:numId w:val="16"/>
        </w:numPr>
        <w:spacing w:after="60"/>
        <w:ind w:left="703" w:right="11" w:hanging="357"/>
        <w:jc w:val="both"/>
        <w:rPr>
          <w:color w:val="000000"/>
          <w:sz w:val="22"/>
          <w:szCs w:val="22"/>
        </w:rPr>
      </w:pPr>
      <w:r w:rsidRPr="002D407D">
        <w:rPr>
          <w:color w:val="000000"/>
          <w:sz w:val="22"/>
          <w:szCs w:val="22"/>
        </w:rPr>
        <w:t>Pengelolaan Kas di Kas Daerah Pemerinta</w:t>
      </w:r>
      <w:r>
        <w:rPr>
          <w:color w:val="000000"/>
          <w:sz w:val="22"/>
          <w:szCs w:val="22"/>
        </w:rPr>
        <w:t xml:space="preserve">h Kabupaten Aceh Utara TA 2014 </w:t>
      </w:r>
      <w:r>
        <w:rPr>
          <w:color w:val="000000"/>
          <w:sz w:val="22"/>
          <w:szCs w:val="22"/>
          <w:lang w:val="id-ID"/>
        </w:rPr>
        <w:t>b</w:t>
      </w:r>
      <w:r>
        <w:rPr>
          <w:color w:val="000000"/>
          <w:sz w:val="22"/>
          <w:szCs w:val="22"/>
        </w:rPr>
        <w:t xml:space="preserve">elum </w:t>
      </w:r>
      <w:r>
        <w:rPr>
          <w:color w:val="000000"/>
          <w:sz w:val="22"/>
          <w:szCs w:val="22"/>
          <w:lang w:val="id-ID"/>
        </w:rPr>
        <w:t>s</w:t>
      </w:r>
      <w:r>
        <w:rPr>
          <w:color w:val="000000"/>
          <w:sz w:val="22"/>
          <w:szCs w:val="22"/>
        </w:rPr>
        <w:t xml:space="preserve">epenuhnya </w:t>
      </w:r>
      <w:r>
        <w:rPr>
          <w:color w:val="000000"/>
          <w:sz w:val="22"/>
          <w:szCs w:val="22"/>
          <w:lang w:val="id-ID"/>
        </w:rPr>
        <w:t>t</w:t>
      </w:r>
      <w:r w:rsidRPr="002D407D">
        <w:rPr>
          <w:color w:val="000000"/>
          <w:sz w:val="22"/>
          <w:szCs w:val="22"/>
        </w:rPr>
        <w:t>ertib</w:t>
      </w:r>
      <w:r>
        <w:rPr>
          <w:color w:val="000000"/>
          <w:sz w:val="22"/>
          <w:szCs w:val="22"/>
          <w:lang w:val="id-ID"/>
        </w:rPr>
        <w:t>;</w:t>
      </w:r>
    </w:p>
    <w:p w:rsidR="00550F67" w:rsidRPr="002D407D" w:rsidRDefault="00550F67" w:rsidP="00550F67">
      <w:pPr>
        <w:pStyle w:val="Style"/>
        <w:numPr>
          <w:ilvl w:val="0"/>
          <w:numId w:val="16"/>
        </w:numPr>
        <w:spacing w:after="60"/>
        <w:ind w:left="703" w:right="11" w:hanging="357"/>
        <w:jc w:val="both"/>
        <w:rPr>
          <w:color w:val="000000"/>
          <w:sz w:val="22"/>
          <w:szCs w:val="22"/>
          <w:lang w:val="id-ID"/>
        </w:rPr>
      </w:pPr>
      <w:r>
        <w:rPr>
          <w:color w:val="000000"/>
          <w:sz w:val="22"/>
          <w:szCs w:val="22"/>
        </w:rPr>
        <w:t xml:space="preserve">Pengelolaan, </w:t>
      </w:r>
      <w:r>
        <w:rPr>
          <w:color w:val="000000"/>
          <w:sz w:val="22"/>
          <w:szCs w:val="22"/>
          <w:lang w:val="id-ID"/>
        </w:rPr>
        <w:t>p</w:t>
      </w:r>
      <w:r>
        <w:rPr>
          <w:color w:val="000000"/>
          <w:sz w:val="22"/>
          <w:szCs w:val="22"/>
        </w:rPr>
        <w:t xml:space="preserve">enilaian, dan </w:t>
      </w:r>
      <w:r>
        <w:rPr>
          <w:color w:val="000000"/>
          <w:sz w:val="22"/>
          <w:szCs w:val="22"/>
          <w:lang w:val="id-ID"/>
        </w:rPr>
        <w:t>p</w:t>
      </w:r>
      <w:r w:rsidRPr="002D407D">
        <w:rPr>
          <w:color w:val="000000"/>
          <w:sz w:val="22"/>
          <w:szCs w:val="22"/>
        </w:rPr>
        <w:t>engungkapan</w:t>
      </w:r>
      <w:r>
        <w:rPr>
          <w:color w:val="000000"/>
          <w:sz w:val="22"/>
          <w:szCs w:val="22"/>
        </w:rPr>
        <w:t xml:space="preserve"> Piutang dan Piutang Lain-lain </w:t>
      </w:r>
      <w:r>
        <w:rPr>
          <w:color w:val="000000"/>
          <w:sz w:val="22"/>
          <w:szCs w:val="22"/>
          <w:lang w:val="id-ID"/>
        </w:rPr>
        <w:t>b</w:t>
      </w:r>
      <w:r>
        <w:rPr>
          <w:color w:val="000000"/>
          <w:sz w:val="22"/>
          <w:szCs w:val="22"/>
        </w:rPr>
        <w:t xml:space="preserve">elum </w:t>
      </w:r>
      <w:r>
        <w:rPr>
          <w:color w:val="000000"/>
          <w:sz w:val="22"/>
          <w:szCs w:val="22"/>
          <w:lang w:val="id-ID"/>
        </w:rPr>
        <w:t>s</w:t>
      </w:r>
      <w:r>
        <w:rPr>
          <w:color w:val="000000"/>
          <w:sz w:val="22"/>
          <w:szCs w:val="22"/>
        </w:rPr>
        <w:t xml:space="preserve">esuai </w:t>
      </w:r>
      <w:r>
        <w:rPr>
          <w:color w:val="000000"/>
          <w:sz w:val="22"/>
          <w:szCs w:val="22"/>
          <w:lang w:val="id-ID"/>
        </w:rPr>
        <w:t>d</w:t>
      </w:r>
      <w:r>
        <w:rPr>
          <w:color w:val="000000"/>
          <w:sz w:val="22"/>
          <w:szCs w:val="22"/>
        </w:rPr>
        <w:t xml:space="preserve">engan </w:t>
      </w:r>
      <w:r>
        <w:rPr>
          <w:color w:val="000000"/>
          <w:sz w:val="22"/>
          <w:szCs w:val="22"/>
          <w:lang w:val="id-ID"/>
        </w:rPr>
        <w:t>k</w:t>
      </w:r>
      <w:r w:rsidRPr="002D407D">
        <w:rPr>
          <w:color w:val="000000"/>
          <w:sz w:val="22"/>
          <w:szCs w:val="22"/>
        </w:rPr>
        <w:t>etentuan</w:t>
      </w:r>
      <w:r>
        <w:rPr>
          <w:color w:val="000000"/>
          <w:sz w:val="22"/>
          <w:szCs w:val="22"/>
          <w:lang w:val="id-ID"/>
        </w:rPr>
        <w:t>;</w:t>
      </w:r>
    </w:p>
    <w:p w:rsidR="00550F67" w:rsidRPr="002D407D" w:rsidRDefault="00550F67" w:rsidP="00550F67">
      <w:pPr>
        <w:pStyle w:val="Style"/>
        <w:numPr>
          <w:ilvl w:val="0"/>
          <w:numId w:val="16"/>
        </w:numPr>
        <w:spacing w:after="60"/>
        <w:ind w:left="703" w:right="11" w:hanging="357"/>
        <w:jc w:val="both"/>
        <w:rPr>
          <w:color w:val="000000"/>
          <w:sz w:val="22"/>
          <w:szCs w:val="22"/>
          <w:lang w:val="id-ID"/>
        </w:rPr>
      </w:pPr>
      <w:r w:rsidRPr="002D407D">
        <w:rPr>
          <w:color w:val="000000"/>
          <w:sz w:val="22"/>
          <w:szCs w:val="22"/>
        </w:rPr>
        <w:t>Pengelolaan Persediaan P</w:t>
      </w:r>
      <w:r>
        <w:rPr>
          <w:color w:val="000000"/>
          <w:sz w:val="22"/>
          <w:szCs w:val="22"/>
        </w:rPr>
        <w:t xml:space="preserve">emerintah Kabupaten Aceh Utara </w:t>
      </w:r>
      <w:r>
        <w:rPr>
          <w:color w:val="000000"/>
          <w:sz w:val="22"/>
          <w:szCs w:val="22"/>
          <w:lang w:val="id-ID"/>
        </w:rPr>
        <w:t>b</w:t>
      </w:r>
      <w:r>
        <w:rPr>
          <w:color w:val="000000"/>
          <w:sz w:val="22"/>
          <w:szCs w:val="22"/>
        </w:rPr>
        <w:t xml:space="preserve">elum </w:t>
      </w:r>
      <w:r>
        <w:rPr>
          <w:color w:val="000000"/>
          <w:sz w:val="22"/>
          <w:szCs w:val="22"/>
          <w:lang w:val="id-ID"/>
        </w:rPr>
        <w:t>m</w:t>
      </w:r>
      <w:r w:rsidRPr="002D407D">
        <w:rPr>
          <w:color w:val="000000"/>
          <w:sz w:val="22"/>
          <w:szCs w:val="22"/>
        </w:rPr>
        <w:t>emadai</w:t>
      </w:r>
      <w:r>
        <w:rPr>
          <w:color w:val="000000"/>
          <w:sz w:val="22"/>
          <w:szCs w:val="22"/>
          <w:lang w:val="id-ID"/>
        </w:rPr>
        <w:t>;</w:t>
      </w:r>
    </w:p>
    <w:p w:rsidR="00550F67" w:rsidRPr="002D407D" w:rsidRDefault="00550F67" w:rsidP="00550F67">
      <w:pPr>
        <w:pStyle w:val="Style"/>
        <w:numPr>
          <w:ilvl w:val="0"/>
          <w:numId w:val="16"/>
        </w:numPr>
        <w:spacing w:after="60"/>
        <w:ind w:left="703" w:right="11" w:hanging="357"/>
        <w:jc w:val="both"/>
        <w:rPr>
          <w:color w:val="000000"/>
          <w:sz w:val="22"/>
          <w:szCs w:val="22"/>
          <w:lang w:val="id-ID"/>
        </w:rPr>
      </w:pPr>
      <w:r w:rsidRPr="002D407D">
        <w:rPr>
          <w:color w:val="000000"/>
          <w:sz w:val="22"/>
          <w:szCs w:val="22"/>
        </w:rPr>
        <w:t>Pengelolaan Penyertaan Modal Pemerintah Kabupaten Ace</w:t>
      </w:r>
      <w:r>
        <w:rPr>
          <w:color w:val="000000"/>
          <w:sz w:val="22"/>
          <w:szCs w:val="22"/>
        </w:rPr>
        <w:t xml:space="preserve">h Utara pada Perusahaan Daerah </w:t>
      </w:r>
      <w:r>
        <w:rPr>
          <w:color w:val="000000"/>
          <w:sz w:val="22"/>
          <w:szCs w:val="22"/>
          <w:lang w:val="id-ID"/>
        </w:rPr>
        <w:t>b</w:t>
      </w:r>
      <w:r>
        <w:rPr>
          <w:color w:val="000000"/>
          <w:sz w:val="22"/>
          <w:szCs w:val="22"/>
        </w:rPr>
        <w:t xml:space="preserve">elum </w:t>
      </w:r>
      <w:r>
        <w:rPr>
          <w:color w:val="000000"/>
          <w:sz w:val="22"/>
          <w:szCs w:val="22"/>
          <w:lang w:val="id-ID"/>
        </w:rPr>
        <w:t>m</w:t>
      </w:r>
      <w:r w:rsidRPr="002D407D">
        <w:rPr>
          <w:color w:val="000000"/>
          <w:sz w:val="22"/>
          <w:szCs w:val="22"/>
        </w:rPr>
        <w:t>emadai</w:t>
      </w:r>
      <w:r>
        <w:rPr>
          <w:color w:val="000000"/>
          <w:sz w:val="22"/>
          <w:szCs w:val="22"/>
          <w:lang w:val="id-ID"/>
        </w:rPr>
        <w:t>;</w:t>
      </w:r>
    </w:p>
    <w:p w:rsidR="00550F67" w:rsidRPr="002D407D" w:rsidRDefault="00550F67" w:rsidP="00550F67">
      <w:pPr>
        <w:pStyle w:val="Style"/>
        <w:numPr>
          <w:ilvl w:val="0"/>
          <w:numId w:val="16"/>
        </w:numPr>
        <w:spacing w:after="60"/>
        <w:ind w:left="703" w:right="11" w:hanging="357"/>
        <w:jc w:val="both"/>
        <w:rPr>
          <w:color w:val="000000"/>
          <w:sz w:val="22"/>
          <w:szCs w:val="22"/>
          <w:lang w:val="id-ID"/>
        </w:rPr>
      </w:pPr>
      <w:r w:rsidRPr="002D407D">
        <w:rPr>
          <w:color w:val="000000"/>
          <w:sz w:val="22"/>
          <w:szCs w:val="22"/>
        </w:rPr>
        <w:t xml:space="preserve">Pengelolaan Aset Tetap Pemerintah Kabupaten Aceh </w:t>
      </w:r>
      <w:r>
        <w:rPr>
          <w:color w:val="000000"/>
          <w:sz w:val="22"/>
          <w:szCs w:val="22"/>
        </w:rPr>
        <w:t xml:space="preserve">Utara TA 2014 </w:t>
      </w:r>
      <w:r>
        <w:rPr>
          <w:color w:val="000000"/>
          <w:sz w:val="22"/>
          <w:szCs w:val="22"/>
          <w:lang w:val="id-ID"/>
        </w:rPr>
        <w:t>b</w:t>
      </w:r>
      <w:r>
        <w:rPr>
          <w:color w:val="000000"/>
          <w:sz w:val="22"/>
          <w:szCs w:val="22"/>
        </w:rPr>
        <w:t xml:space="preserve">elum </w:t>
      </w:r>
      <w:r>
        <w:rPr>
          <w:color w:val="000000"/>
          <w:sz w:val="22"/>
          <w:szCs w:val="22"/>
          <w:lang w:val="id-ID"/>
        </w:rPr>
        <w:t>s</w:t>
      </w:r>
      <w:r>
        <w:rPr>
          <w:color w:val="000000"/>
          <w:sz w:val="22"/>
          <w:szCs w:val="22"/>
        </w:rPr>
        <w:t xml:space="preserve">epenuhnya </w:t>
      </w:r>
      <w:r>
        <w:rPr>
          <w:color w:val="000000"/>
          <w:sz w:val="22"/>
          <w:szCs w:val="22"/>
          <w:lang w:val="id-ID"/>
        </w:rPr>
        <w:t>t</w:t>
      </w:r>
      <w:r w:rsidRPr="002D407D">
        <w:rPr>
          <w:color w:val="000000"/>
          <w:sz w:val="22"/>
          <w:szCs w:val="22"/>
        </w:rPr>
        <w:t>ertib</w:t>
      </w:r>
      <w:r>
        <w:rPr>
          <w:color w:val="000000"/>
          <w:sz w:val="22"/>
          <w:szCs w:val="22"/>
          <w:lang w:val="id-ID"/>
        </w:rPr>
        <w:t>;</w:t>
      </w:r>
    </w:p>
    <w:p w:rsidR="00550F67" w:rsidRPr="00A55BEB" w:rsidRDefault="00550F67" w:rsidP="00550F67">
      <w:pPr>
        <w:pStyle w:val="Style"/>
        <w:numPr>
          <w:ilvl w:val="0"/>
          <w:numId w:val="16"/>
        </w:numPr>
        <w:spacing w:after="60"/>
        <w:ind w:left="703" w:right="11" w:hanging="357"/>
        <w:jc w:val="both"/>
        <w:rPr>
          <w:color w:val="000000"/>
          <w:sz w:val="22"/>
          <w:szCs w:val="22"/>
          <w:lang w:val="id-ID"/>
        </w:rPr>
      </w:pPr>
      <w:r w:rsidRPr="002D407D">
        <w:rPr>
          <w:color w:val="000000"/>
          <w:sz w:val="22"/>
          <w:szCs w:val="22"/>
        </w:rPr>
        <w:t>Penagihan at</w:t>
      </w:r>
      <w:r>
        <w:rPr>
          <w:color w:val="000000"/>
          <w:sz w:val="22"/>
          <w:szCs w:val="22"/>
        </w:rPr>
        <w:t xml:space="preserve">as Piutang Tuntutan Ganti Rugi </w:t>
      </w:r>
      <w:r>
        <w:rPr>
          <w:color w:val="000000"/>
          <w:sz w:val="22"/>
          <w:szCs w:val="22"/>
          <w:lang w:val="id-ID"/>
        </w:rPr>
        <w:t>b</w:t>
      </w:r>
      <w:r>
        <w:rPr>
          <w:color w:val="000000"/>
          <w:sz w:val="22"/>
          <w:szCs w:val="22"/>
        </w:rPr>
        <w:t xml:space="preserve">elum </w:t>
      </w:r>
      <w:r>
        <w:rPr>
          <w:color w:val="000000"/>
          <w:sz w:val="22"/>
          <w:szCs w:val="22"/>
          <w:lang w:val="id-ID"/>
        </w:rPr>
        <w:t>o</w:t>
      </w:r>
      <w:r w:rsidRPr="002D407D">
        <w:rPr>
          <w:color w:val="000000"/>
          <w:sz w:val="22"/>
          <w:szCs w:val="22"/>
        </w:rPr>
        <w:t>ptimal</w:t>
      </w:r>
      <w:r>
        <w:rPr>
          <w:color w:val="000000"/>
          <w:sz w:val="22"/>
          <w:szCs w:val="22"/>
          <w:lang w:val="id-ID"/>
        </w:rPr>
        <w:t>; dan</w:t>
      </w:r>
    </w:p>
    <w:p w:rsidR="00550F67" w:rsidRPr="00A55BEB" w:rsidRDefault="00550F67" w:rsidP="00550F67">
      <w:pPr>
        <w:pStyle w:val="Style"/>
        <w:numPr>
          <w:ilvl w:val="0"/>
          <w:numId w:val="16"/>
        </w:numPr>
        <w:spacing w:after="60"/>
        <w:ind w:left="703" w:right="11" w:hanging="357"/>
        <w:jc w:val="both"/>
        <w:rPr>
          <w:color w:val="000000"/>
          <w:sz w:val="22"/>
          <w:szCs w:val="22"/>
          <w:lang w:val="id-ID"/>
        </w:rPr>
      </w:pPr>
      <w:r w:rsidRPr="002D407D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emerintah Kabupaten Aceh Utara </w:t>
      </w:r>
      <w:r>
        <w:rPr>
          <w:color w:val="000000"/>
          <w:sz w:val="22"/>
          <w:szCs w:val="22"/>
          <w:lang w:val="id-ID"/>
        </w:rPr>
        <w:t>b</w:t>
      </w:r>
      <w:r>
        <w:rPr>
          <w:color w:val="000000"/>
          <w:sz w:val="22"/>
          <w:szCs w:val="22"/>
        </w:rPr>
        <w:t xml:space="preserve">elum </w:t>
      </w:r>
      <w:r>
        <w:rPr>
          <w:color w:val="000000"/>
          <w:sz w:val="22"/>
          <w:szCs w:val="22"/>
          <w:lang w:val="id-ID"/>
        </w:rPr>
        <w:t>m</w:t>
      </w:r>
      <w:r>
        <w:rPr>
          <w:color w:val="000000"/>
          <w:sz w:val="22"/>
          <w:szCs w:val="22"/>
        </w:rPr>
        <w:t xml:space="preserve">empersiapkan </w:t>
      </w:r>
      <w:r>
        <w:rPr>
          <w:color w:val="000000"/>
          <w:sz w:val="22"/>
          <w:szCs w:val="22"/>
          <w:lang w:val="id-ID"/>
        </w:rPr>
        <w:t>k</w:t>
      </w:r>
      <w:r>
        <w:rPr>
          <w:color w:val="000000"/>
          <w:sz w:val="22"/>
          <w:szCs w:val="22"/>
        </w:rPr>
        <w:t xml:space="preserve">ualitas dan </w:t>
      </w:r>
      <w:r>
        <w:rPr>
          <w:color w:val="000000"/>
          <w:sz w:val="22"/>
          <w:szCs w:val="22"/>
          <w:lang w:val="id-ID"/>
        </w:rPr>
        <w:t>k</w:t>
      </w:r>
      <w:r>
        <w:rPr>
          <w:color w:val="000000"/>
          <w:sz w:val="22"/>
          <w:szCs w:val="22"/>
        </w:rPr>
        <w:t xml:space="preserve">uantitas SDM </w:t>
      </w:r>
      <w:r>
        <w:rPr>
          <w:color w:val="000000"/>
          <w:sz w:val="22"/>
          <w:szCs w:val="22"/>
          <w:lang w:val="id-ID"/>
        </w:rPr>
        <w:t>y</w:t>
      </w:r>
      <w:r>
        <w:rPr>
          <w:color w:val="000000"/>
          <w:sz w:val="22"/>
          <w:szCs w:val="22"/>
        </w:rPr>
        <w:t xml:space="preserve">ang </w:t>
      </w:r>
      <w:r>
        <w:rPr>
          <w:color w:val="000000"/>
          <w:sz w:val="22"/>
          <w:szCs w:val="22"/>
          <w:lang w:val="id-ID"/>
        </w:rPr>
        <w:t>m</w:t>
      </w:r>
      <w:r>
        <w:rPr>
          <w:color w:val="000000"/>
          <w:sz w:val="22"/>
          <w:szCs w:val="22"/>
        </w:rPr>
        <w:t xml:space="preserve">emadai </w:t>
      </w:r>
      <w:r>
        <w:rPr>
          <w:color w:val="000000"/>
          <w:sz w:val="22"/>
          <w:szCs w:val="22"/>
          <w:lang w:val="id-ID"/>
        </w:rPr>
        <w:t>d</w:t>
      </w:r>
      <w:r>
        <w:rPr>
          <w:color w:val="000000"/>
          <w:sz w:val="22"/>
          <w:szCs w:val="22"/>
        </w:rPr>
        <w:t xml:space="preserve">alam </w:t>
      </w:r>
      <w:r>
        <w:rPr>
          <w:color w:val="000000"/>
          <w:sz w:val="22"/>
          <w:szCs w:val="22"/>
          <w:lang w:val="id-ID"/>
        </w:rPr>
        <w:t>r</w:t>
      </w:r>
      <w:r>
        <w:rPr>
          <w:color w:val="000000"/>
          <w:sz w:val="22"/>
          <w:szCs w:val="22"/>
        </w:rPr>
        <w:t xml:space="preserve">angka </w:t>
      </w:r>
      <w:r>
        <w:rPr>
          <w:color w:val="000000"/>
          <w:sz w:val="22"/>
          <w:szCs w:val="22"/>
          <w:lang w:val="id-ID"/>
        </w:rPr>
        <w:t>p</w:t>
      </w:r>
      <w:r w:rsidRPr="002D407D">
        <w:rPr>
          <w:color w:val="000000"/>
          <w:sz w:val="22"/>
          <w:szCs w:val="22"/>
        </w:rPr>
        <w:t xml:space="preserve">enerapan </w:t>
      </w:r>
      <w:r>
        <w:rPr>
          <w:color w:val="000000"/>
          <w:sz w:val="22"/>
          <w:szCs w:val="22"/>
        </w:rPr>
        <w:t xml:space="preserve">Standar Akuntansi Pemerintahan </w:t>
      </w:r>
      <w:r>
        <w:rPr>
          <w:color w:val="000000"/>
          <w:sz w:val="22"/>
          <w:szCs w:val="22"/>
          <w:lang w:val="id-ID"/>
        </w:rPr>
        <w:t>b</w:t>
      </w:r>
      <w:r>
        <w:rPr>
          <w:color w:val="000000"/>
          <w:sz w:val="22"/>
          <w:szCs w:val="22"/>
        </w:rPr>
        <w:t xml:space="preserve">erbasis </w:t>
      </w:r>
      <w:r>
        <w:rPr>
          <w:color w:val="000000"/>
          <w:sz w:val="22"/>
          <w:szCs w:val="22"/>
          <w:lang w:val="id-ID"/>
        </w:rPr>
        <w:t>a</w:t>
      </w:r>
      <w:r w:rsidRPr="002D407D">
        <w:rPr>
          <w:color w:val="000000"/>
          <w:sz w:val="22"/>
          <w:szCs w:val="22"/>
        </w:rPr>
        <w:t>krual</w:t>
      </w:r>
      <w:r>
        <w:rPr>
          <w:color w:val="000000"/>
          <w:sz w:val="22"/>
          <w:szCs w:val="22"/>
          <w:lang w:val="id-ID"/>
        </w:rPr>
        <w:t>.</w:t>
      </w:r>
    </w:p>
    <w:p w:rsidR="00550F67" w:rsidRPr="00442BC2" w:rsidRDefault="00550F67" w:rsidP="00550F67">
      <w:pPr>
        <w:pStyle w:val="Style"/>
        <w:numPr>
          <w:ilvl w:val="0"/>
          <w:numId w:val="1"/>
        </w:numPr>
        <w:spacing w:before="120" w:after="120"/>
        <w:ind w:left="301" w:right="11" w:hanging="284"/>
        <w:jc w:val="both"/>
        <w:rPr>
          <w:color w:val="000000"/>
          <w:sz w:val="22"/>
          <w:szCs w:val="22"/>
        </w:rPr>
      </w:pPr>
      <w:r w:rsidRPr="00727634">
        <w:rPr>
          <w:color w:val="000000"/>
          <w:sz w:val="22"/>
          <w:szCs w:val="22"/>
        </w:rPr>
        <w:t>Pokok-pokok temu</w:t>
      </w:r>
      <w:r w:rsidRPr="00727634">
        <w:rPr>
          <w:color w:val="171616"/>
          <w:sz w:val="22"/>
          <w:szCs w:val="22"/>
        </w:rPr>
        <w:t>a</w:t>
      </w:r>
      <w:r w:rsidRPr="00727634">
        <w:rPr>
          <w:color w:val="000000"/>
          <w:sz w:val="22"/>
          <w:szCs w:val="22"/>
        </w:rPr>
        <w:t>n ketidakpatuhan terhadap peraturan perundang-undangan dalam pelaporan keuang</w:t>
      </w:r>
      <w:r w:rsidRPr="00727634">
        <w:rPr>
          <w:color w:val="171616"/>
          <w:sz w:val="22"/>
          <w:szCs w:val="22"/>
        </w:rPr>
        <w:t>a</w:t>
      </w:r>
      <w:r w:rsidRPr="00727634">
        <w:rPr>
          <w:color w:val="000000"/>
          <w:sz w:val="22"/>
          <w:szCs w:val="22"/>
        </w:rPr>
        <w:t xml:space="preserve">n yang ditemukan BPK, antara lain: </w:t>
      </w:r>
    </w:p>
    <w:p w:rsidR="00550F67" w:rsidRPr="00E61213" w:rsidRDefault="00550F67" w:rsidP="00550F67">
      <w:pPr>
        <w:pStyle w:val="Style"/>
        <w:spacing w:after="60"/>
        <w:ind w:left="720" w:right="11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 xml:space="preserve">Kelebihan </w:t>
      </w:r>
      <w:r>
        <w:rPr>
          <w:color w:val="000000"/>
          <w:sz w:val="22"/>
          <w:szCs w:val="22"/>
          <w:lang w:val="id-ID"/>
        </w:rPr>
        <w:t>p</w:t>
      </w:r>
      <w:r>
        <w:rPr>
          <w:color w:val="000000"/>
          <w:sz w:val="22"/>
          <w:szCs w:val="22"/>
        </w:rPr>
        <w:t xml:space="preserve">embayaran </w:t>
      </w:r>
      <w:r>
        <w:rPr>
          <w:color w:val="000000"/>
          <w:sz w:val="22"/>
          <w:szCs w:val="22"/>
          <w:lang w:val="id-ID"/>
        </w:rPr>
        <w:t>a</w:t>
      </w:r>
      <w:r>
        <w:rPr>
          <w:color w:val="000000"/>
          <w:sz w:val="22"/>
          <w:szCs w:val="22"/>
        </w:rPr>
        <w:t xml:space="preserve">tas </w:t>
      </w:r>
      <w:r>
        <w:rPr>
          <w:color w:val="000000"/>
          <w:sz w:val="22"/>
          <w:szCs w:val="22"/>
          <w:lang w:val="id-ID"/>
        </w:rPr>
        <w:t>p</w:t>
      </w:r>
      <w:r>
        <w:rPr>
          <w:color w:val="000000"/>
          <w:sz w:val="22"/>
          <w:szCs w:val="22"/>
        </w:rPr>
        <w:t xml:space="preserve">ekerjaan </w:t>
      </w:r>
      <w:r>
        <w:rPr>
          <w:color w:val="000000"/>
          <w:sz w:val="22"/>
          <w:szCs w:val="22"/>
          <w:lang w:val="id-ID"/>
        </w:rPr>
        <w:t>j</w:t>
      </w:r>
      <w:r>
        <w:rPr>
          <w:color w:val="000000"/>
          <w:sz w:val="22"/>
          <w:szCs w:val="22"/>
        </w:rPr>
        <w:t xml:space="preserve">alan </w:t>
      </w:r>
      <w:r>
        <w:rPr>
          <w:color w:val="000000"/>
          <w:sz w:val="22"/>
          <w:szCs w:val="22"/>
          <w:lang w:val="id-ID"/>
        </w:rPr>
        <w:t>p</w:t>
      </w:r>
      <w:r w:rsidRPr="00E61213">
        <w:rPr>
          <w:color w:val="000000"/>
          <w:sz w:val="22"/>
          <w:szCs w:val="22"/>
        </w:rPr>
        <w:t>ada Dina</w:t>
      </w:r>
      <w:r>
        <w:rPr>
          <w:color w:val="000000"/>
          <w:sz w:val="22"/>
          <w:szCs w:val="22"/>
        </w:rPr>
        <w:t>s Bina Marga</w:t>
      </w:r>
      <w:r w:rsidRPr="00E61213">
        <w:rPr>
          <w:color w:val="000000"/>
          <w:sz w:val="22"/>
          <w:szCs w:val="22"/>
        </w:rPr>
        <w:t>;</w:t>
      </w:r>
    </w:p>
    <w:p w:rsidR="00550F67" w:rsidRPr="00E61213" w:rsidRDefault="00550F67" w:rsidP="00550F67">
      <w:pPr>
        <w:pStyle w:val="Style"/>
        <w:spacing w:after="60"/>
        <w:ind w:left="720" w:right="11" w:hanging="360"/>
        <w:jc w:val="both"/>
        <w:rPr>
          <w:color w:val="000000"/>
          <w:sz w:val="22"/>
          <w:szCs w:val="22"/>
        </w:rPr>
      </w:pPr>
      <w:r w:rsidRPr="00E61213">
        <w:rPr>
          <w:color w:val="000000"/>
          <w:sz w:val="22"/>
          <w:szCs w:val="22"/>
        </w:rPr>
        <w:t>2.</w:t>
      </w:r>
      <w:r w:rsidRPr="00E6121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Realisasi Belanja TA 2014 yang </w:t>
      </w:r>
      <w:r>
        <w:rPr>
          <w:color w:val="000000"/>
          <w:sz w:val="22"/>
          <w:szCs w:val="22"/>
          <w:lang w:val="id-ID"/>
        </w:rPr>
        <w:t>d</w:t>
      </w:r>
      <w:r>
        <w:rPr>
          <w:color w:val="000000"/>
          <w:sz w:val="22"/>
          <w:szCs w:val="22"/>
        </w:rPr>
        <w:t xml:space="preserve">iberikan </w:t>
      </w:r>
      <w:r>
        <w:rPr>
          <w:color w:val="000000"/>
          <w:sz w:val="22"/>
          <w:szCs w:val="22"/>
          <w:lang w:val="id-ID"/>
        </w:rPr>
        <w:t>k</w:t>
      </w:r>
      <w:r>
        <w:rPr>
          <w:color w:val="000000"/>
          <w:sz w:val="22"/>
          <w:szCs w:val="22"/>
        </w:rPr>
        <w:t xml:space="preserve">epada Instansi Vertikal </w:t>
      </w:r>
      <w:r>
        <w:rPr>
          <w:color w:val="000000"/>
          <w:sz w:val="22"/>
          <w:szCs w:val="22"/>
          <w:lang w:val="id-ID"/>
        </w:rPr>
        <w:t>t</w:t>
      </w:r>
      <w:r>
        <w:rPr>
          <w:color w:val="000000"/>
          <w:sz w:val="22"/>
          <w:szCs w:val="22"/>
        </w:rPr>
        <w:t xml:space="preserve">erlambat </w:t>
      </w:r>
      <w:r>
        <w:rPr>
          <w:color w:val="000000"/>
          <w:sz w:val="22"/>
          <w:szCs w:val="22"/>
          <w:lang w:val="id-ID"/>
        </w:rPr>
        <w:t>d</w:t>
      </w:r>
      <w:r w:rsidRPr="00E61213">
        <w:rPr>
          <w:color w:val="000000"/>
          <w:sz w:val="22"/>
          <w:szCs w:val="22"/>
        </w:rPr>
        <w:t>ilaporkan ke Menteri Dalam Negeri dan Menteri Keuangan;</w:t>
      </w:r>
    </w:p>
    <w:p w:rsidR="00550F67" w:rsidRPr="00E61213" w:rsidRDefault="00550F67" w:rsidP="00550F67">
      <w:pPr>
        <w:pStyle w:val="Style"/>
        <w:spacing w:after="60"/>
        <w:ind w:left="720" w:right="11" w:hanging="360"/>
        <w:jc w:val="both"/>
        <w:rPr>
          <w:color w:val="000000"/>
          <w:sz w:val="22"/>
          <w:szCs w:val="22"/>
        </w:rPr>
      </w:pPr>
      <w:r w:rsidRPr="00E61213">
        <w:rPr>
          <w:color w:val="000000"/>
          <w:sz w:val="22"/>
          <w:szCs w:val="22"/>
        </w:rPr>
        <w:t>3.</w:t>
      </w:r>
      <w:r w:rsidRPr="00E61213">
        <w:rPr>
          <w:color w:val="000000"/>
          <w:sz w:val="22"/>
          <w:szCs w:val="22"/>
        </w:rPr>
        <w:tab/>
        <w:t>Addendum Kontrak Pekerjaan Pembangunan Jalan K</w:t>
      </w:r>
      <w:r>
        <w:rPr>
          <w:color w:val="000000"/>
          <w:sz w:val="22"/>
          <w:szCs w:val="22"/>
        </w:rPr>
        <w:t xml:space="preserve">abupaten pada Dinas Bina Marga </w:t>
      </w:r>
      <w:r>
        <w:rPr>
          <w:color w:val="000000"/>
          <w:sz w:val="22"/>
          <w:szCs w:val="22"/>
          <w:lang w:val="id-ID"/>
        </w:rPr>
        <w:t>t</w:t>
      </w:r>
      <w:r w:rsidRPr="00E61213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dak </w:t>
      </w:r>
      <w:r>
        <w:rPr>
          <w:color w:val="000000"/>
          <w:sz w:val="22"/>
          <w:szCs w:val="22"/>
          <w:lang w:val="id-ID"/>
        </w:rPr>
        <w:t>s</w:t>
      </w:r>
      <w:r>
        <w:rPr>
          <w:color w:val="000000"/>
          <w:sz w:val="22"/>
          <w:szCs w:val="22"/>
        </w:rPr>
        <w:t xml:space="preserve">esuai </w:t>
      </w:r>
      <w:r>
        <w:rPr>
          <w:color w:val="000000"/>
          <w:sz w:val="22"/>
          <w:szCs w:val="22"/>
          <w:lang w:val="id-ID"/>
        </w:rPr>
        <w:t>k</w:t>
      </w:r>
      <w:r>
        <w:rPr>
          <w:color w:val="000000"/>
          <w:sz w:val="22"/>
          <w:szCs w:val="22"/>
        </w:rPr>
        <w:t xml:space="preserve">etentuan dan </w:t>
      </w:r>
      <w:r>
        <w:rPr>
          <w:color w:val="000000"/>
          <w:sz w:val="22"/>
          <w:szCs w:val="22"/>
          <w:lang w:val="id-ID"/>
        </w:rPr>
        <w:t>k</w:t>
      </w:r>
      <w:r>
        <w:rPr>
          <w:color w:val="000000"/>
          <w:sz w:val="22"/>
          <w:szCs w:val="22"/>
        </w:rPr>
        <w:t xml:space="preserve">eterlambatan </w:t>
      </w:r>
      <w:r>
        <w:rPr>
          <w:color w:val="000000"/>
          <w:sz w:val="22"/>
          <w:szCs w:val="22"/>
          <w:lang w:val="id-ID"/>
        </w:rPr>
        <w:t>p</w:t>
      </w:r>
      <w:r>
        <w:rPr>
          <w:color w:val="000000"/>
          <w:sz w:val="22"/>
          <w:szCs w:val="22"/>
        </w:rPr>
        <w:t xml:space="preserve">ekerjaan </w:t>
      </w:r>
      <w:r>
        <w:rPr>
          <w:color w:val="000000"/>
          <w:sz w:val="22"/>
          <w:szCs w:val="22"/>
          <w:lang w:val="id-ID"/>
        </w:rPr>
        <w:t>k</w:t>
      </w:r>
      <w:r>
        <w:rPr>
          <w:color w:val="000000"/>
          <w:sz w:val="22"/>
          <w:szCs w:val="22"/>
        </w:rPr>
        <w:t xml:space="preserve">urang </w:t>
      </w:r>
      <w:r>
        <w:rPr>
          <w:color w:val="000000"/>
          <w:sz w:val="22"/>
          <w:szCs w:val="22"/>
          <w:lang w:val="id-ID"/>
        </w:rPr>
        <w:t>d</w:t>
      </w:r>
      <w:r>
        <w:rPr>
          <w:color w:val="000000"/>
          <w:sz w:val="22"/>
          <w:szCs w:val="22"/>
        </w:rPr>
        <w:t xml:space="preserve">ikenakan </w:t>
      </w:r>
      <w:r>
        <w:rPr>
          <w:color w:val="000000"/>
          <w:sz w:val="22"/>
          <w:szCs w:val="22"/>
          <w:lang w:val="id-ID"/>
        </w:rPr>
        <w:t>d</w:t>
      </w:r>
      <w:r>
        <w:rPr>
          <w:color w:val="000000"/>
          <w:sz w:val="22"/>
          <w:szCs w:val="22"/>
        </w:rPr>
        <w:t xml:space="preserve">enda </w:t>
      </w:r>
      <w:r>
        <w:rPr>
          <w:color w:val="000000"/>
          <w:sz w:val="22"/>
          <w:szCs w:val="22"/>
          <w:lang w:val="id-ID"/>
        </w:rPr>
        <w:t>k</w:t>
      </w:r>
      <w:r>
        <w:rPr>
          <w:color w:val="000000"/>
          <w:sz w:val="22"/>
          <w:szCs w:val="22"/>
        </w:rPr>
        <w:t>eterlambatan</w:t>
      </w:r>
      <w:r w:rsidRPr="00E61213">
        <w:rPr>
          <w:color w:val="000000"/>
          <w:sz w:val="22"/>
          <w:szCs w:val="22"/>
        </w:rPr>
        <w:t>;</w:t>
      </w:r>
    </w:p>
    <w:p w:rsidR="00550F67" w:rsidRDefault="00550F67" w:rsidP="00550F67">
      <w:pPr>
        <w:pStyle w:val="Style"/>
        <w:spacing w:after="60"/>
        <w:ind w:left="720" w:right="11" w:hanging="360"/>
        <w:jc w:val="both"/>
        <w:rPr>
          <w:color w:val="000000"/>
          <w:sz w:val="22"/>
          <w:szCs w:val="22"/>
          <w:lang w:val="id-ID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Penggunaan dan </w:t>
      </w:r>
      <w:r>
        <w:rPr>
          <w:color w:val="000000"/>
          <w:sz w:val="22"/>
          <w:szCs w:val="22"/>
          <w:lang w:val="id-ID"/>
        </w:rPr>
        <w:t>p</w:t>
      </w:r>
      <w:r w:rsidRPr="00E61213">
        <w:rPr>
          <w:color w:val="000000"/>
          <w:sz w:val="22"/>
          <w:szCs w:val="22"/>
        </w:rPr>
        <w:t>ertanggu</w:t>
      </w:r>
      <w:r>
        <w:rPr>
          <w:color w:val="000000"/>
          <w:sz w:val="22"/>
          <w:szCs w:val="22"/>
        </w:rPr>
        <w:t xml:space="preserve">ngjawaban Bantuan Hibah/Sosial </w:t>
      </w:r>
      <w:r>
        <w:rPr>
          <w:color w:val="000000"/>
          <w:sz w:val="22"/>
          <w:szCs w:val="22"/>
          <w:lang w:val="id-ID"/>
        </w:rPr>
        <w:t>b</w:t>
      </w:r>
      <w:r>
        <w:rPr>
          <w:color w:val="000000"/>
          <w:sz w:val="22"/>
          <w:szCs w:val="22"/>
        </w:rPr>
        <w:t xml:space="preserve">elum </w:t>
      </w:r>
      <w:r>
        <w:rPr>
          <w:color w:val="000000"/>
          <w:sz w:val="22"/>
          <w:szCs w:val="22"/>
          <w:lang w:val="id-ID"/>
        </w:rPr>
        <w:t>s</w:t>
      </w:r>
      <w:r>
        <w:rPr>
          <w:color w:val="000000"/>
          <w:sz w:val="22"/>
          <w:szCs w:val="22"/>
        </w:rPr>
        <w:t xml:space="preserve">epenuhnya </w:t>
      </w:r>
      <w:r>
        <w:rPr>
          <w:color w:val="000000"/>
          <w:sz w:val="22"/>
          <w:szCs w:val="22"/>
          <w:lang w:val="id-ID"/>
        </w:rPr>
        <w:t>t</w:t>
      </w:r>
      <w:r w:rsidRPr="00E61213">
        <w:rPr>
          <w:color w:val="000000"/>
          <w:sz w:val="22"/>
          <w:szCs w:val="22"/>
        </w:rPr>
        <w:t>ertib;</w:t>
      </w:r>
      <w:r>
        <w:rPr>
          <w:color w:val="000000"/>
          <w:sz w:val="22"/>
          <w:szCs w:val="22"/>
          <w:lang w:val="id-ID"/>
        </w:rPr>
        <w:t xml:space="preserve"> dan</w:t>
      </w:r>
    </w:p>
    <w:p w:rsidR="00550F67" w:rsidRPr="00A55BEB" w:rsidRDefault="00550F67" w:rsidP="00550F67">
      <w:pPr>
        <w:pStyle w:val="Style"/>
        <w:spacing w:after="60"/>
        <w:ind w:left="720" w:right="11" w:hanging="360"/>
        <w:jc w:val="both"/>
        <w:rPr>
          <w:color w:val="000000"/>
          <w:sz w:val="22"/>
          <w:szCs w:val="22"/>
          <w:lang w:val="id-ID"/>
        </w:rPr>
      </w:pPr>
      <w:r>
        <w:rPr>
          <w:color w:val="000000"/>
          <w:sz w:val="22"/>
          <w:szCs w:val="22"/>
          <w:lang w:val="id-ID"/>
        </w:rPr>
        <w:t>5.</w:t>
      </w:r>
      <w:r>
        <w:rPr>
          <w:color w:val="000000"/>
          <w:sz w:val="22"/>
          <w:szCs w:val="22"/>
          <w:lang w:val="id-ID"/>
        </w:rPr>
        <w:tab/>
      </w:r>
      <w:r>
        <w:rPr>
          <w:color w:val="000000"/>
          <w:sz w:val="22"/>
          <w:szCs w:val="22"/>
        </w:rPr>
        <w:t xml:space="preserve">Terdapat </w:t>
      </w:r>
      <w:r>
        <w:rPr>
          <w:color w:val="000000"/>
          <w:sz w:val="22"/>
          <w:szCs w:val="22"/>
          <w:lang w:val="id-ID"/>
        </w:rPr>
        <w:t>i</w:t>
      </w:r>
      <w:r w:rsidRPr="00E61213">
        <w:rPr>
          <w:color w:val="000000"/>
          <w:sz w:val="22"/>
          <w:szCs w:val="22"/>
        </w:rPr>
        <w:t xml:space="preserve">ndikasi </w:t>
      </w:r>
      <w:r>
        <w:rPr>
          <w:color w:val="000000"/>
          <w:sz w:val="22"/>
          <w:szCs w:val="22"/>
          <w:lang w:val="id-ID"/>
        </w:rPr>
        <w:t>p</w:t>
      </w:r>
      <w:r w:rsidRPr="00E61213">
        <w:rPr>
          <w:color w:val="000000"/>
          <w:sz w:val="22"/>
          <w:szCs w:val="22"/>
        </w:rPr>
        <w:t>enyalahgunaan U</w:t>
      </w:r>
      <w:r>
        <w:rPr>
          <w:color w:val="000000"/>
          <w:sz w:val="22"/>
          <w:szCs w:val="22"/>
          <w:lang w:val="id-ID"/>
        </w:rPr>
        <w:t xml:space="preserve">ang Persediaan </w:t>
      </w:r>
      <w:r>
        <w:rPr>
          <w:color w:val="000000"/>
          <w:sz w:val="22"/>
          <w:szCs w:val="22"/>
        </w:rPr>
        <w:t>dan T</w:t>
      </w:r>
      <w:r>
        <w:rPr>
          <w:color w:val="000000"/>
          <w:sz w:val="22"/>
          <w:szCs w:val="22"/>
          <w:lang w:val="id-ID"/>
        </w:rPr>
        <w:t xml:space="preserve">unjangan </w:t>
      </w:r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  <w:lang w:val="id-ID"/>
        </w:rPr>
        <w:t xml:space="preserve">restasi </w:t>
      </w:r>
      <w:r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  <w:lang w:val="id-ID"/>
        </w:rPr>
        <w:t>egiatan</w:t>
      </w:r>
      <w:r>
        <w:rPr>
          <w:color w:val="000000"/>
          <w:sz w:val="22"/>
          <w:szCs w:val="22"/>
        </w:rPr>
        <w:t xml:space="preserve"> pada Dinas Kesehatan</w:t>
      </w:r>
      <w:r>
        <w:rPr>
          <w:color w:val="000000"/>
          <w:sz w:val="22"/>
          <w:szCs w:val="22"/>
          <w:lang w:val="id-ID"/>
        </w:rPr>
        <w:t>.</w:t>
      </w:r>
    </w:p>
    <w:p w:rsidR="00FA56B8" w:rsidRDefault="00B648D7" w:rsidP="00550F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FC6BE6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 xml:space="preserve">BPK berharap agar Pemerintah </w:t>
      </w:r>
      <w:r w:rsidR="00027317">
        <w:rPr>
          <w:rFonts w:ascii="Times New Roman" w:hAnsi="Times New Roman"/>
          <w:noProof/>
          <w:lang w:val="id-ID"/>
        </w:rPr>
        <w:t xml:space="preserve">Kab. Aceh </w:t>
      </w:r>
      <w:r w:rsidR="00550F67">
        <w:rPr>
          <w:rFonts w:ascii="Times New Roman" w:hAnsi="Times New Roman"/>
          <w:noProof/>
          <w:lang w:val="id-ID"/>
        </w:rPr>
        <w:t>Utara</w:t>
      </w:r>
      <w:r w:rsidR="00027317">
        <w:rPr>
          <w:rFonts w:ascii="Times New Roman" w:hAnsi="Times New Roman"/>
          <w:noProof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>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550F67" w:rsidRPr="00550F67" w:rsidRDefault="00550F67" w:rsidP="00550F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noProof/>
          <w:lang w:val="id-ID"/>
        </w:rPr>
      </w:pPr>
    </w:p>
    <w:p w:rsidR="00B648D7" w:rsidRPr="00FC6BE6" w:rsidRDefault="005D5EE2" w:rsidP="00550F6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bookmarkStart w:id="0" w:name="_GoBack"/>
      <w:bookmarkEnd w:id="0"/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550F6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Lebih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550F6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Humas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550F6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BE0B96" w:rsidP="00B648D7"/>
    <w:sectPr w:rsidR="00A83BB9" w:rsidRPr="00B648D7" w:rsidSect="008023DF">
      <w:pgSz w:w="11906" w:h="16838" w:code="9"/>
      <w:pgMar w:top="709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96" w:rsidRDefault="00BE0B96" w:rsidP="00442F39">
      <w:pPr>
        <w:spacing w:after="0" w:line="240" w:lineRule="auto"/>
      </w:pPr>
      <w:r>
        <w:separator/>
      </w:r>
    </w:p>
  </w:endnote>
  <w:endnote w:type="continuationSeparator" w:id="1">
    <w:p w:rsidR="00BE0B96" w:rsidRDefault="00BE0B96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96" w:rsidRDefault="00BE0B96" w:rsidP="00442F39">
      <w:pPr>
        <w:spacing w:after="0" w:line="240" w:lineRule="auto"/>
      </w:pPr>
      <w:r>
        <w:separator/>
      </w:r>
    </w:p>
  </w:footnote>
  <w:footnote w:type="continuationSeparator" w:id="1">
    <w:p w:rsidR="00BE0B96" w:rsidRDefault="00BE0B96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B5D3C"/>
    <w:multiLevelType w:val="hybridMultilevel"/>
    <w:tmpl w:val="45368956"/>
    <w:lvl w:ilvl="0" w:tplc="0421000F">
      <w:start w:val="1"/>
      <w:numFmt w:val="decimal"/>
      <w:lvlText w:val="%1."/>
      <w:lvlJc w:val="left"/>
      <w:pPr>
        <w:ind w:left="1022" w:hanging="360"/>
      </w:p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6063AD2"/>
    <w:multiLevelType w:val="hybridMultilevel"/>
    <w:tmpl w:val="B5146A8A"/>
    <w:lvl w:ilvl="0" w:tplc="04210017">
      <w:start w:val="1"/>
      <w:numFmt w:val="lowerLetter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0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4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16"/>
  </w:num>
  <w:num w:numId="8">
    <w:abstractNumId w:val="15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7317"/>
    <w:rsid w:val="000944A4"/>
    <w:rsid w:val="00193ABA"/>
    <w:rsid w:val="003067B1"/>
    <w:rsid w:val="00442F39"/>
    <w:rsid w:val="004C1227"/>
    <w:rsid w:val="0053076B"/>
    <w:rsid w:val="00550F67"/>
    <w:rsid w:val="005D5EE2"/>
    <w:rsid w:val="00606855"/>
    <w:rsid w:val="00625CA6"/>
    <w:rsid w:val="00641174"/>
    <w:rsid w:val="00687193"/>
    <w:rsid w:val="006F4DD7"/>
    <w:rsid w:val="00762D54"/>
    <w:rsid w:val="007C7A33"/>
    <w:rsid w:val="00824048"/>
    <w:rsid w:val="00944F5F"/>
    <w:rsid w:val="00962B01"/>
    <w:rsid w:val="00A01680"/>
    <w:rsid w:val="00A3223C"/>
    <w:rsid w:val="00B01F18"/>
    <w:rsid w:val="00B5443C"/>
    <w:rsid w:val="00B648D7"/>
    <w:rsid w:val="00BE0B96"/>
    <w:rsid w:val="00D8496E"/>
    <w:rsid w:val="00D96974"/>
    <w:rsid w:val="00E51FB4"/>
    <w:rsid w:val="00E54300"/>
    <w:rsid w:val="00E85122"/>
    <w:rsid w:val="00F64819"/>
    <w:rsid w:val="00F82131"/>
    <w:rsid w:val="00F9121C"/>
    <w:rsid w:val="00FA56B8"/>
    <w:rsid w:val="00FC6BE6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2</cp:revision>
  <cp:lastPrinted>2015-03-24T09:15:00Z</cp:lastPrinted>
  <dcterms:created xsi:type="dcterms:W3CDTF">2015-06-09T09:01:00Z</dcterms:created>
  <dcterms:modified xsi:type="dcterms:W3CDTF">2015-06-09T09:01:00Z</dcterms:modified>
</cp:coreProperties>
</file>