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1B655E">
        <w:rPr>
          <w:b/>
          <w:color w:val="010001"/>
          <w:sz w:val="22"/>
          <w:szCs w:val="22"/>
          <w:lang w:val="id-ID"/>
        </w:rPr>
        <w:t>T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1B655E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  <w:lang w:val="id-ID"/>
        </w:rPr>
        <w:t>u</w:t>
      </w:r>
      <w:r w:rsidRPr="00944F5F">
        <w:rPr>
          <w:b/>
          <w:color w:val="010001"/>
          <w:sz w:val="22"/>
          <w:szCs w:val="22"/>
        </w:rPr>
        <w:t xml:space="preserve">ntuk LKPD </w:t>
      </w:r>
      <w:r w:rsidR="00027317">
        <w:rPr>
          <w:b/>
          <w:color w:val="010001"/>
          <w:sz w:val="22"/>
          <w:szCs w:val="22"/>
          <w:lang w:val="id-ID"/>
        </w:rPr>
        <w:t>Kab.</w:t>
      </w:r>
      <w:r w:rsidR="001B655E">
        <w:rPr>
          <w:b/>
          <w:color w:val="010001"/>
          <w:sz w:val="22"/>
          <w:szCs w:val="22"/>
          <w:lang w:val="id-ID"/>
        </w:rPr>
        <w:t xml:space="preserve"> Aceh B</w:t>
      </w:r>
      <w:r w:rsidR="00EC23D3">
        <w:rPr>
          <w:b/>
          <w:color w:val="010001"/>
          <w:sz w:val="22"/>
          <w:szCs w:val="22"/>
          <w:lang w:val="id-ID"/>
        </w:rPr>
        <w:t>esar</w:t>
      </w:r>
      <w:r w:rsidR="001B655E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</w:rPr>
        <w:t>TA 201</w:t>
      </w:r>
      <w:r w:rsidR="000944A4" w:rsidRPr="00944F5F">
        <w:rPr>
          <w:b/>
          <w:color w:val="010001"/>
          <w:sz w:val="22"/>
          <w:szCs w:val="22"/>
          <w:lang w:val="id-ID"/>
        </w:rPr>
        <w:t>4</w:t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</w:p>
    <w:p w:rsidR="00FC6BE6" w:rsidRDefault="00B648D7" w:rsidP="00944F5F">
      <w:pPr>
        <w:pStyle w:val="Style"/>
        <w:spacing w:after="120" w:line="276" w:lineRule="auto"/>
        <w:ind w:left="17" w:right="6"/>
        <w:jc w:val="both"/>
        <w:rPr>
          <w:rStyle w:val="Emphasis"/>
          <w:i w:val="0"/>
          <w:color w:val="000000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 xml:space="preserve">Banda Aceh, </w:t>
      </w:r>
      <w:r w:rsidR="003F3A9E">
        <w:rPr>
          <w:b/>
          <w:color w:val="010001"/>
          <w:sz w:val="22"/>
          <w:szCs w:val="22"/>
          <w:lang w:val="id-ID"/>
        </w:rPr>
        <w:t xml:space="preserve">Senin 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( </w:t>
      </w:r>
      <w:r w:rsidR="001B655E">
        <w:rPr>
          <w:b/>
          <w:color w:val="010001"/>
          <w:sz w:val="22"/>
          <w:szCs w:val="22"/>
          <w:lang w:val="id-ID"/>
        </w:rPr>
        <w:t>25</w:t>
      </w:r>
      <w:r w:rsidR="000F3946">
        <w:rPr>
          <w:b/>
          <w:color w:val="010001"/>
          <w:sz w:val="22"/>
          <w:szCs w:val="22"/>
          <w:lang w:val="id-ID"/>
        </w:rPr>
        <w:t xml:space="preserve"> Mei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 2015</w:t>
      </w:r>
      <w:r w:rsidR="00EC23D3">
        <w:rPr>
          <w:b/>
          <w:color w:val="010001"/>
          <w:sz w:val="22"/>
          <w:szCs w:val="22"/>
          <w:lang w:val="id-ID"/>
        </w:rPr>
        <w:t xml:space="preserve"> )</w:t>
      </w:r>
      <w:r w:rsidR="001B655E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Perwakilan Provinsi Aceh melakukan Penyerahan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aporan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asil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emeriksaan (LHP)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atas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ap</w:t>
      </w:r>
      <w:r w:rsidR="00193ABA">
        <w:rPr>
          <w:rStyle w:val="Emphasis"/>
          <w:i w:val="0"/>
          <w:color w:val="000000"/>
          <w:sz w:val="22"/>
          <w:szCs w:val="22"/>
          <w:lang w:val="id-ID"/>
        </w:rPr>
        <w:t>o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euangan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emerintah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D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aerah (LKPD) 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 xml:space="preserve">Kab. </w:t>
      </w:r>
      <w:r w:rsidR="001B655E">
        <w:rPr>
          <w:rStyle w:val="Emphasis"/>
          <w:i w:val="0"/>
          <w:color w:val="000000"/>
          <w:sz w:val="22"/>
          <w:szCs w:val="22"/>
          <w:lang w:val="id-ID"/>
        </w:rPr>
        <w:t>Aceh B</w:t>
      </w:r>
      <w:r w:rsidR="00EC23D3">
        <w:rPr>
          <w:rStyle w:val="Emphasis"/>
          <w:i w:val="0"/>
          <w:color w:val="000000"/>
          <w:sz w:val="22"/>
          <w:szCs w:val="22"/>
          <w:lang w:val="id-ID"/>
        </w:rPr>
        <w:t>esar</w:t>
      </w:r>
      <w:r w:rsidR="000F394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T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ahun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A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nggaran 2014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yang  merupakan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penyerahan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LHP 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>e</w:t>
      </w:r>
      <w:r w:rsidR="001B655E">
        <w:rPr>
          <w:rStyle w:val="Emphasis"/>
          <w:i w:val="0"/>
          <w:color w:val="000000"/>
          <w:sz w:val="22"/>
          <w:szCs w:val="22"/>
          <w:lang w:val="id-ID"/>
        </w:rPr>
        <w:t>se</w:t>
      </w:r>
      <w:r w:rsidR="003F3A9E">
        <w:rPr>
          <w:rStyle w:val="Emphasis"/>
          <w:i w:val="0"/>
          <w:color w:val="000000"/>
          <w:sz w:val="22"/>
          <w:szCs w:val="22"/>
          <w:lang w:val="id-ID"/>
        </w:rPr>
        <w:t>belas</w:t>
      </w:r>
      <w:r w:rsidR="000F394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diwilayah Provinsi Aceh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. </w:t>
      </w:r>
    </w:p>
    <w:p w:rsidR="00B648D7" w:rsidRPr="00944F5F" w:rsidRDefault="00E54300" w:rsidP="00944F5F">
      <w:pPr>
        <w:pStyle w:val="Style"/>
        <w:spacing w:after="120" w:line="276" w:lineRule="auto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presiasi yang tinggi kepada Pemerintah </w:t>
      </w:r>
      <w:r w:rsidR="001B655E" w:rsidRPr="001B655E">
        <w:rPr>
          <w:rStyle w:val="Emphasis"/>
          <w:i w:val="0"/>
          <w:color w:val="000000"/>
          <w:sz w:val="22"/>
          <w:szCs w:val="22"/>
          <w:lang w:val="id-ID"/>
        </w:rPr>
        <w:t xml:space="preserve">) Kab. Aceh Barat 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dikarenakan telah menyerahkan laporan Keuangan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TA 2014</w:t>
      </w:r>
      <w:r w:rsidR="003F3A9E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r w:rsidR="00B648D7" w:rsidRPr="00944F5F">
        <w:rPr>
          <w:color w:val="010001"/>
          <w:sz w:val="22"/>
          <w:szCs w:val="22"/>
        </w:rPr>
        <w:t>ebagai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implementasi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dari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paket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Undang-Undang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r w:rsidR="00B648D7" w:rsidRPr="00944F5F">
        <w:rPr>
          <w:color w:val="010001"/>
          <w:sz w:val="22"/>
          <w:szCs w:val="22"/>
        </w:rPr>
        <w:t>euangan</w:t>
      </w:r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>, yaitu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17 Tahun 2003 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Negara, 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UndangNomor 1 Tahun 2004 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Perbendaharaan Negara dan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15 Tahun 2004 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Pemeriksaan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Pengelolaan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TanggungJawab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944F5F" w:rsidRDefault="00B648D7" w:rsidP="00944F5F">
      <w:pPr>
        <w:spacing w:before="120" w:after="120"/>
        <w:jc w:val="both"/>
        <w:rPr>
          <w:rFonts w:ascii="Times New Roman" w:hAnsi="Times New Roman"/>
          <w:noProof/>
          <w:color w:val="000000"/>
          <w:lang w:val="id-ID"/>
        </w:rPr>
      </w:pPr>
      <w:r w:rsidRPr="00944F5F">
        <w:rPr>
          <w:rFonts w:ascii="Times New Roman" w:hAnsi="Times New Roman"/>
        </w:rPr>
        <w:t xml:space="preserve">Dari hasilpemeriksaan yang </w:t>
      </w:r>
      <w:r w:rsidR="00E54300">
        <w:rPr>
          <w:rFonts w:ascii="Times New Roman" w:hAnsi="Times New Roman"/>
          <w:lang w:val="id-ID"/>
        </w:rPr>
        <w:t>di</w:t>
      </w:r>
      <w:r w:rsidRPr="00944F5F">
        <w:rPr>
          <w:rFonts w:ascii="Times New Roman" w:hAnsi="Times New Roman"/>
        </w:rPr>
        <w:t xml:space="preserve">lakukan, </w:t>
      </w:r>
      <w:r w:rsidR="00E54300">
        <w:rPr>
          <w:rFonts w:ascii="Times New Roman" w:hAnsi="Times New Roman"/>
          <w:lang w:val="id-ID"/>
        </w:rPr>
        <w:t>BPK memberikan opini</w:t>
      </w:r>
      <w:r w:rsidR="003F3A9E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atas</w:t>
      </w:r>
      <w:r w:rsidRPr="00944F5F">
        <w:rPr>
          <w:rFonts w:ascii="Times New Roman" w:hAnsi="Times New Roman"/>
          <w:color w:val="010001"/>
        </w:rPr>
        <w:t xml:space="preserve"> LKPD </w:t>
      </w:r>
      <w:r w:rsidR="00EC23D3" w:rsidRPr="00EC23D3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Kab. Aceh Besar </w:t>
      </w:r>
      <w:r w:rsidRPr="00944F5F">
        <w:rPr>
          <w:rFonts w:ascii="Times New Roman" w:hAnsi="Times New Roman"/>
          <w:color w:val="010001"/>
        </w:rPr>
        <w:t>untuk</w:t>
      </w:r>
      <w:r w:rsidR="003F3A9E">
        <w:rPr>
          <w:rFonts w:ascii="Times New Roman" w:hAnsi="Times New Roman"/>
          <w:color w:val="010001"/>
          <w:lang w:val="id-ID"/>
        </w:rPr>
        <w:t xml:space="preserve"> </w:t>
      </w:r>
      <w:r w:rsidR="00A01680" w:rsidRPr="00E54300">
        <w:rPr>
          <w:rStyle w:val="Emphasis"/>
          <w:rFonts w:ascii="Times New Roman" w:hAnsi="Times New Roman"/>
          <w:i w:val="0"/>
          <w:color w:val="000000"/>
          <w:lang w:val="id-ID"/>
        </w:rPr>
        <w:t>Tahun Anggaran 2014</w:t>
      </w:r>
      <w:r w:rsidR="001B655E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A01680" w:rsidRPr="00944F5F">
        <w:rPr>
          <w:rFonts w:ascii="Times New Roman" w:hAnsi="Times New Roman"/>
          <w:b/>
          <w:bCs/>
        </w:rPr>
        <w:t>"Wajar</w:t>
      </w:r>
      <w:r w:rsidR="001B655E">
        <w:rPr>
          <w:rFonts w:ascii="Times New Roman" w:hAnsi="Times New Roman"/>
          <w:b/>
          <w:bCs/>
          <w:lang w:val="id-ID"/>
        </w:rPr>
        <w:t xml:space="preserve"> Tanpa </w:t>
      </w:r>
      <w:r w:rsidR="00A01680" w:rsidRPr="00944F5F">
        <w:rPr>
          <w:rFonts w:ascii="Times New Roman" w:hAnsi="Times New Roman"/>
          <w:b/>
          <w:bCs/>
        </w:rPr>
        <w:t xml:space="preserve">Pengecualian" </w:t>
      </w:r>
      <w:r w:rsidR="00A01680" w:rsidRPr="00944F5F">
        <w:rPr>
          <w:rFonts w:ascii="Times New Roman" w:hAnsi="Times New Roman"/>
        </w:rPr>
        <w:t>atau</w:t>
      </w:r>
      <w:r w:rsidR="00027317">
        <w:rPr>
          <w:rFonts w:ascii="Times New Roman" w:hAnsi="Times New Roman"/>
          <w:i/>
          <w:iCs/>
        </w:rPr>
        <w:t>"</w:t>
      </w:r>
      <w:r w:rsidR="001B655E">
        <w:rPr>
          <w:rFonts w:ascii="Times New Roman" w:hAnsi="Times New Roman"/>
          <w:i/>
          <w:iCs/>
          <w:lang w:val="id-ID"/>
        </w:rPr>
        <w:t>Unq</w:t>
      </w:r>
      <w:r w:rsidR="00A01680" w:rsidRPr="00944F5F">
        <w:rPr>
          <w:rFonts w:ascii="Times New Roman" w:hAnsi="Times New Roman"/>
          <w:i/>
          <w:iCs/>
        </w:rPr>
        <w:t>ualified Opinion"</w:t>
      </w:r>
      <w:r w:rsidR="00A01680" w:rsidRPr="00944F5F">
        <w:rPr>
          <w:rFonts w:ascii="Times New Roman" w:hAnsi="Times New Roman"/>
          <w:lang w:val="id-ID"/>
        </w:rPr>
        <w:t>.</w:t>
      </w:r>
    </w:p>
    <w:p w:rsidR="001B655E" w:rsidRPr="00944F5F" w:rsidRDefault="00B648D7" w:rsidP="001B655E">
      <w:pPr>
        <w:pStyle w:val="Style"/>
        <w:spacing w:line="276" w:lineRule="auto"/>
        <w:ind w:left="10" w:right="10"/>
        <w:jc w:val="both"/>
        <w:rPr>
          <w:noProof/>
          <w:color w:val="000000"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 xml:space="preserve">Hasil pemeriksaan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</w:t>
      </w:r>
      <w:r w:rsidR="003F3A9E">
        <w:rPr>
          <w:noProof/>
          <w:color w:val="000000"/>
          <w:sz w:val="22"/>
          <w:szCs w:val="22"/>
          <w:lang w:val="id-ID"/>
        </w:rPr>
        <w:t xml:space="preserve"> </w:t>
      </w:r>
      <w:r w:rsidRPr="00944F5F">
        <w:rPr>
          <w:noProof/>
          <w:color w:val="000000"/>
          <w:sz w:val="22"/>
          <w:szCs w:val="22"/>
          <w:lang w:val="id-ID"/>
        </w:rPr>
        <w:t>berkaitan dengan SPI maupun kepatuhan terhadap peraturan perundang-undangan</w:t>
      </w:r>
      <w:r w:rsidRPr="00944F5F">
        <w:rPr>
          <w:noProof/>
          <w:color w:val="383737"/>
          <w:sz w:val="22"/>
          <w:szCs w:val="22"/>
          <w:lang w:val="id-ID"/>
        </w:rPr>
        <w:t xml:space="preserve">, </w:t>
      </w:r>
      <w:r w:rsidR="00E54300">
        <w:rPr>
          <w:noProof/>
          <w:color w:val="000000"/>
          <w:sz w:val="22"/>
          <w:szCs w:val="22"/>
          <w:lang w:val="id-ID"/>
        </w:rPr>
        <w:t>antara lain</w:t>
      </w:r>
      <w:r w:rsidRPr="00944F5F">
        <w:rPr>
          <w:noProof/>
          <w:color w:val="000000"/>
          <w:sz w:val="22"/>
          <w:szCs w:val="22"/>
          <w:lang w:val="id-ID"/>
        </w:rPr>
        <w:t xml:space="preserve"> sebagai berikut: </w:t>
      </w:r>
    </w:p>
    <w:p w:rsidR="00EC23D3" w:rsidRPr="0020595B" w:rsidRDefault="00EC23D3" w:rsidP="00EC23D3">
      <w:pPr>
        <w:pStyle w:val="Style"/>
        <w:numPr>
          <w:ilvl w:val="0"/>
          <w:numId w:val="1"/>
        </w:numPr>
        <w:spacing w:before="120" w:after="60" w:line="280" w:lineRule="exact"/>
        <w:ind w:left="302" w:right="14" w:hanging="283"/>
        <w:jc w:val="both"/>
        <w:rPr>
          <w:sz w:val="22"/>
          <w:szCs w:val="22"/>
        </w:rPr>
      </w:pPr>
      <w:r w:rsidRPr="00D12597">
        <w:rPr>
          <w:sz w:val="22"/>
          <w:szCs w:val="22"/>
        </w:rPr>
        <w:t>Kelemahan</w:t>
      </w:r>
      <w:r>
        <w:rPr>
          <w:sz w:val="22"/>
          <w:szCs w:val="22"/>
          <w:lang w:val="id-ID"/>
        </w:rPr>
        <w:t xml:space="preserve"> </w:t>
      </w:r>
      <w:r w:rsidRPr="00D12597">
        <w:rPr>
          <w:sz w:val="22"/>
          <w:szCs w:val="22"/>
        </w:rPr>
        <w:t>dalam</w:t>
      </w:r>
      <w:r>
        <w:rPr>
          <w:sz w:val="22"/>
          <w:szCs w:val="22"/>
          <w:lang w:val="id-ID"/>
        </w:rPr>
        <w:t xml:space="preserve"> </w:t>
      </w:r>
      <w:r w:rsidRPr="00D12597">
        <w:rPr>
          <w:sz w:val="22"/>
          <w:szCs w:val="22"/>
        </w:rPr>
        <w:t>s</w:t>
      </w:r>
      <w:r>
        <w:rPr>
          <w:sz w:val="22"/>
          <w:szCs w:val="22"/>
        </w:rPr>
        <w:t>istem</w:t>
      </w:r>
      <w:r>
        <w:rPr>
          <w:sz w:val="22"/>
          <w:szCs w:val="22"/>
          <w:lang w:val="id-ID"/>
        </w:rPr>
        <w:t xml:space="preserve"> p</w:t>
      </w:r>
      <w:r>
        <w:rPr>
          <w:sz w:val="22"/>
          <w:szCs w:val="22"/>
        </w:rPr>
        <w:t>engendalian intern</w:t>
      </w:r>
      <w:r>
        <w:rPr>
          <w:sz w:val="22"/>
          <w:szCs w:val="22"/>
          <w:lang w:val="id-ID"/>
        </w:rPr>
        <w:t>, yaitu kelemahan dalam p</w:t>
      </w:r>
      <w:r w:rsidRPr="0020595B">
        <w:t xml:space="preserve">engelolaan </w:t>
      </w:r>
      <w:r>
        <w:rPr>
          <w:lang w:val="id-ID"/>
        </w:rPr>
        <w:t>k</w:t>
      </w:r>
      <w:r w:rsidRPr="0020595B">
        <w:t xml:space="preserve">euangan </w:t>
      </w:r>
      <w:r>
        <w:rPr>
          <w:lang w:val="id-ID"/>
        </w:rPr>
        <w:t>d</w:t>
      </w:r>
      <w:r w:rsidRPr="0020595B">
        <w:t>aerah</w:t>
      </w:r>
      <w:r>
        <w:rPr>
          <w:lang w:val="id-ID"/>
        </w:rPr>
        <w:t>, penatausahaan persediaan, pengelolaan piutang daerah, pengelolaan Barang Milik Daerah, pengelolaan Pendapatan Daerah, penaausahaan Investasi Non Permanen yang secara umum</w:t>
      </w:r>
      <w:r>
        <w:t xml:space="preserve"> belum sepenuhnya di</w:t>
      </w:r>
      <w:r>
        <w:rPr>
          <w:lang w:val="id-ID"/>
        </w:rPr>
        <w:t>selenggarakan</w:t>
      </w:r>
      <w:r w:rsidRPr="0020595B">
        <w:t xml:space="preserve"> secara mema</w:t>
      </w:r>
      <w:r>
        <w:t>dai</w:t>
      </w:r>
      <w:r>
        <w:rPr>
          <w:lang w:val="id-ID"/>
        </w:rPr>
        <w:t xml:space="preserve"> serta persiapan pelaksanaan akuntansi berbasis akrual.</w:t>
      </w:r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Pokok-poko</w:t>
      </w:r>
      <w:r w:rsidR="00EC23D3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ktemuan</w:t>
      </w:r>
      <w:r w:rsidR="00EC23D3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ketidakpatuhan</w:t>
      </w:r>
      <w:r w:rsidR="00EC23D3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terhadap</w:t>
      </w:r>
      <w:r w:rsidR="00EC23D3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peraturan</w:t>
      </w:r>
      <w:r w:rsidR="00EC23D3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 xml:space="preserve">perundang-undangan: </w:t>
      </w:r>
    </w:p>
    <w:p w:rsidR="00EC23D3" w:rsidRPr="00E672F2" w:rsidRDefault="00EC23D3" w:rsidP="00EC23D3">
      <w:pPr>
        <w:numPr>
          <w:ilvl w:val="0"/>
          <w:numId w:val="19"/>
        </w:numPr>
        <w:spacing w:before="60" w:after="60" w:line="280" w:lineRule="exact"/>
        <w:ind w:left="709" w:hanging="425"/>
        <w:jc w:val="both"/>
        <w:rPr>
          <w:rFonts w:ascii="Times New Roman" w:hAnsi="Times New Roman"/>
        </w:rPr>
      </w:pPr>
      <w:r w:rsidRPr="00186915">
        <w:rPr>
          <w:rFonts w:ascii="Times New Roman" w:hAnsi="Times New Roman"/>
        </w:rPr>
        <w:t>Barang Milik Daerah Pemerintah Kabupaten Aceh Besar yang dipinjampakaikan kepada Alat Kelengkapan DPRK dan Anggota DPRK Aceh Besar belum sesuai ketentuan;</w:t>
      </w:r>
    </w:p>
    <w:p w:rsidR="00EC23D3" w:rsidRPr="00E672F2" w:rsidRDefault="00EC23D3" w:rsidP="00EC23D3">
      <w:pPr>
        <w:numPr>
          <w:ilvl w:val="0"/>
          <w:numId w:val="19"/>
        </w:numPr>
        <w:spacing w:before="60" w:after="60" w:line="280" w:lineRule="exact"/>
        <w:ind w:left="709" w:hanging="425"/>
        <w:jc w:val="both"/>
        <w:rPr>
          <w:rFonts w:ascii="Times New Roman" w:hAnsi="Times New Roman"/>
        </w:rPr>
      </w:pPr>
      <w:r w:rsidRPr="00186915">
        <w:rPr>
          <w:rFonts w:ascii="Times New Roman" w:hAnsi="Times New Roman"/>
        </w:rPr>
        <w:t>Mekanisme penganggaran, penyaluran, dan pertanggungjawaban hibah belum sesuai ketentuan</w:t>
      </w:r>
      <w:r w:rsidRPr="00E672F2">
        <w:rPr>
          <w:rFonts w:ascii="Times New Roman" w:hAnsi="Times New Roman"/>
        </w:rPr>
        <w:t>;</w:t>
      </w:r>
    </w:p>
    <w:p w:rsidR="00EC23D3" w:rsidRPr="00E672F2" w:rsidRDefault="00EC23D3" w:rsidP="00EC23D3">
      <w:pPr>
        <w:numPr>
          <w:ilvl w:val="0"/>
          <w:numId w:val="19"/>
        </w:numPr>
        <w:spacing w:before="60" w:after="60" w:line="280" w:lineRule="exact"/>
        <w:ind w:left="709" w:hanging="425"/>
        <w:jc w:val="both"/>
        <w:rPr>
          <w:rFonts w:ascii="Times New Roman" w:hAnsi="Times New Roman"/>
        </w:rPr>
      </w:pPr>
      <w:r w:rsidRPr="00186915">
        <w:rPr>
          <w:rFonts w:ascii="Times New Roman" w:hAnsi="Times New Roman"/>
        </w:rPr>
        <w:t>Penetapan honorarium musyawarah pimpinan daerah pada Sekretariat Daerah belum sesuai ketentuan;</w:t>
      </w:r>
    </w:p>
    <w:p w:rsidR="00EC23D3" w:rsidRPr="00E672F2" w:rsidRDefault="00EC23D3" w:rsidP="00EC23D3">
      <w:pPr>
        <w:numPr>
          <w:ilvl w:val="0"/>
          <w:numId w:val="19"/>
        </w:numPr>
        <w:spacing w:before="60" w:after="60" w:line="280" w:lineRule="exact"/>
        <w:ind w:left="709" w:hanging="425"/>
        <w:jc w:val="both"/>
        <w:rPr>
          <w:rFonts w:ascii="Times New Roman" w:hAnsi="Times New Roman"/>
        </w:rPr>
      </w:pPr>
      <w:r w:rsidRPr="00186915">
        <w:rPr>
          <w:rFonts w:ascii="Times New Roman" w:hAnsi="Times New Roman"/>
        </w:rPr>
        <w:t xml:space="preserve">Pertanggungjawaban belanja penunjang operasional Bupati dan Wakil Bupati </w:t>
      </w:r>
      <w:r>
        <w:rPr>
          <w:rFonts w:ascii="Times New Roman" w:hAnsi="Times New Roman"/>
          <w:lang w:val="id-ID"/>
        </w:rPr>
        <w:t>belum</w:t>
      </w:r>
      <w:r w:rsidRPr="00186915">
        <w:rPr>
          <w:rFonts w:ascii="Times New Roman" w:hAnsi="Times New Roman"/>
        </w:rPr>
        <w:t xml:space="preserve"> didukung dengan bukti pertanggungjawaban yang memadai</w:t>
      </w:r>
      <w:r w:rsidRPr="00E672F2">
        <w:rPr>
          <w:rFonts w:ascii="Times New Roman" w:hAnsi="Times New Roman"/>
        </w:rPr>
        <w:t>;</w:t>
      </w:r>
    </w:p>
    <w:p w:rsidR="00EC23D3" w:rsidRPr="00E672F2" w:rsidRDefault="00EC23D3" w:rsidP="00EC23D3">
      <w:pPr>
        <w:numPr>
          <w:ilvl w:val="0"/>
          <w:numId w:val="19"/>
        </w:numPr>
        <w:spacing w:before="60" w:after="60" w:line="280" w:lineRule="exact"/>
        <w:ind w:left="709" w:hanging="425"/>
        <w:jc w:val="both"/>
        <w:rPr>
          <w:rFonts w:ascii="Times New Roman" w:hAnsi="Times New Roman"/>
        </w:rPr>
      </w:pPr>
      <w:r w:rsidRPr="00186915">
        <w:rPr>
          <w:rFonts w:ascii="Times New Roman" w:hAnsi="Times New Roman"/>
        </w:rPr>
        <w:t>Pemberian insentif pemungutan pajak daerah dan retribusi daerah kepada Sekretaris Daerah belum sesuai ketentuan;</w:t>
      </w:r>
    </w:p>
    <w:p w:rsidR="00EC23D3" w:rsidRPr="00E672F2" w:rsidRDefault="00EC23D3" w:rsidP="00EC23D3">
      <w:pPr>
        <w:numPr>
          <w:ilvl w:val="0"/>
          <w:numId w:val="19"/>
        </w:numPr>
        <w:spacing w:before="60" w:after="60" w:line="280" w:lineRule="exact"/>
        <w:ind w:left="709" w:hanging="425"/>
        <w:jc w:val="both"/>
        <w:rPr>
          <w:rFonts w:ascii="Times New Roman" w:hAnsi="Times New Roman"/>
        </w:rPr>
      </w:pPr>
      <w:r w:rsidRPr="00E672F2">
        <w:rPr>
          <w:rFonts w:ascii="Times New Roman" w:hAnsi="Times New Roman"/>
        </w:rPr>
        <w:t xml:space="preserve">Pengelolaan Alokasi Dana Gampong (ADG) </w:t>
      </w:r>
      <w:r>
        <w:rPr>
          <w:rFonts w:ascii="Times New Roman" w:hAnsi="Times New Roman"/>
        </w:rPr>
        <w:t>b</w:t>
      </w:r>
      <w:r w:rsidRPr="00E672F2">
        <w:rPr>
          <w:rFonts w:ascii="Times New Roman" w:hAnsi="Times New Roman"/>
        </w:rPr>
        <w:t xml:space="preserve">elum </w:t>
      </w:r>
      <w:r>
        <w:rPr>
          <w:rFonts w:ascii="Times New Roman" w:hAnsi="Times New Roman"/>
        </w:rPr>
        <w:t>s</w:t>
      </w:r>
      <w:r w:rsidRPr="00E672F2">
        <w:rPr>
          <w:rFonts w:ascii="Times New Roman" w:hAnsi="Times New Roman"/>
        </w:rPr>
        <w:t xml:space="preserve">esuai </w:t>
      </w:r>
      <w:r>
        <w:rPr>
          <w:rFonts w:ascii="Times New Roman" w:hAnsi="Times New Roman"/>
        </w:rPr>
        <w:t>k</w:t>
      </w:r>
      <w:r w:rsidRPr="00E672F2">
        <w:rPr>
          <w:rFonts w:ascii="Times New Roman" w:hAnsi="Times New Roman"/>
        </w:rPr>
        <w:t>etentuan;</w:t>
      </w:r>
    </w:p>
    <w:p w:rsidR="00EC23D3" w:rsidRPr="006A30BC" w:rsidRDefault="00EC23D3" w:rsidP="00EC23D3">
      <w:pPr>
        <w:numPr>
          <w:ilvl w:val="0"/>
          <w:numId w:val="19"/>
        </w:numPr>
        <w:spacing w:before="60" w:after="60" w:line="280" w:lineRule="exact"/>
        <w:ind w:left="709" w:hanging="425"/>
        <w:jc w:val="both"/>
        <w:rPr>
          <w:rFonts w:ascii="Times New Roman" w:hAnsi="Times New Roman"/>
        </w:rPr>
      </w:pPr>
      <w:r w:rsidRPr="00E672F2">
        <w:rPr>
          <w:rFonts w:ascii="Times New Roman" w:hAnsi="Times New Roman"/>
        </w:rPr>
        <w:t xml:space="preserve">Proses </w:t>
      </w:r>
      <w:r>
        <w:rPr>
          <w:rFonts w:ascii="Times New Roman" w:hAnsi="Times New Roman"/>
        </w:rPr>
        <w:t>p</w:t>
      </w:r>
      <w:r w:rsidRPr="00E672F2">
        <w:rPr>
          <w:rFonts w:ascii="Times New Roman" w:hAnsi="Times New Roman"/>
        </w:rPr>
        <w:t xml:space="preserve">engadaan </w:t>
      </w:r>
      <w:r>
        <w:rPr>
          <w:rFonts w:ascii="Times New Roman" w:hAnsi="Times New Roman"/>
        </w:rPr>
        <w:t>t</w:t>
      </w:r>
      <w:r w:rsidRPr="00E672F2">
        <w:rPr>
          <w:rFonts w:ascii="Times New Roman" w:hAnsi="Times New Roman"/>
        </w:rPr>
        <w:t xml:space="preserve">anah </w:t>
      </w:r>
      <w:r>
        <w:rPr>
          <w:rFonts w:ascii="Times New Roman" w:hAnsi="Times New Roman"/>
        </w:rPr>
        <w:t>b</w:t>
      </w:r>
      <w:r w:rsidRPr="00E672F2">
        <w:rPr>
          <w:rFonts w:ascii="Times New Roman" w:hAnsi="Times New Roman"/>
        </w:rPr>
        <w:t xml:space="preserve">elum </w:t>
      </w:r>
      <w:r>
        <w:rPr>
          <w:rFonts w:ascii="Times New Roman" w:hAnsi="Times New Roman"/>
        </w:rPr>
        <w:t>s</w:t>
      </w:r>
      <w:r w:rsidRPr="00E672F2">
        <w:rPr>
          <w:rFonts w:ascii="Times New Roman" w:hAnsi="Times New Roman"/>
        </w:rPr>
        <w:t xml:space="preserve">esuai </w:t>
      </w:r>
      <w:r>
        <w:rPr>
          <w:rFonts w:ascii="Times New Roman" w:hAnsi="Times New Roman"/>
        </w:rPr>
        <w:t>k</w:t>
      </w:r>
      <w:r w:rsidRPr="00E672F2">
        <w:rPr>
          <w:rFonts w:ascii="Times New Roman" w:hAnsi="Times New Roman"/>
        </w:rPr>
        <w:t>etentuan.</w:t>
      </w:r>
    </w:p>
    <w:p w:rsidR="00944F5F" w:rsidRDefault="00B648D7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Keberhasilan fungsi pemeriksaan yang di lakukan oleh BPK tidak semata-mata di 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="001B655E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>BPK berharap agar Pemerintah</w:t>
      </w:r>
      <w:r w:rsidR="00B567BC">
        <w:rPr>
          <w:rFonts w:ascii="Times New Roman" w:hAnsi="Times New Roman"/>
          <w:noProof/>
          <w:lang w:val="id-ID"/>
        </w:rPr>
        <w:t xml:space="preserve"> </w:t>
      </w:r>
      <w:r w:rsidR="003F3A9E">
        <w:rPr>
          <w:rFonts w:ascii="Times New Roman" w:hAnsi="Times New Roman"/>
          <w:noProof/>
          <w:lang w:val="id-ID"/>
        </w:rPr>
        <w:t xml:space="preserve">                                   </w:t>
      </w:r>
      <w:r w:rsidR="00B567BC">
        <w:rPr>
          <w:rFonts w:ascii="Times New Roman" w:hAnsi="Times New Roman"/>
          <w:noProof/>
          <w:lang w:val="id-ID"/>
        </w:rPr>
        <w:t xml:space="preserve">Kab. </w:t>
      </w:r>
      <w:r w:rsidR="00EC23D3">
        <w:rPr>
          <w:rFonts w:ascii="Times New Roman" w:hAnsi="Times New Roman"/>
          <w:noProof/>
          <w:lang w:val="id-ID"/>
        </w:rPr>
        <w:t>Aceh Besar</w:t>
      </w:r>
      <w:r w:rsidR="001B655E">
        <w:rPr>
          <w:rFonts w:ascii="Times New Roman" w:hAnsi="Times New Roman"/>
          <w:noProof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>segera menyusun dan melaksanakan beberapa langkah strategis yan</w:t>
      </w:r>
      <w:r w:rsidR="00027317">
        <w:rPr>
          <w:rFonts w:ascii="Times New Roman" w:hAnsi="Times New Roman"/>
          <w:noProof/>
          <w:lang w:val="id-ID"/>
        </w:rPr>
        <w:t xml:space="preserve">g dituangkan dalam rencana aksi </w:t>
      </w:r>
      <w:r w:rsidRPr="00944F5F">
        <w:rPr>
          <w:rFonts w:ascii="Times New Roman" w:hAnsi="Times New Roman"/>
          <w:noProof/>
          <w:lang w:val="id-ID"/>
        </w:rPr>
        <w:t>(action plan).</w:t>
      </w:r>
    </w:p>
    <w:p w:rsidR="00FA56B8" w:rsidRPr="00151643" w:rsidRDefault="00FA56B8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0"/>
          <w:szCs w:val="20"/>
          <w:lang w:val="id-ID" w:eastAsia="id-ID"/>
        </w:rPr>
      </w:pPr>
    </w:p>
    <w:p w:rsidR="00B648D7" w:rsidRPr="00FC6BE6" w:rsidRDefault="005D5EE2" w:rsidP="00B648D7">
      <w:pPr>
        <w:pStyle w:val="Style"/>
        <w:pBdr>
          <w:bottom w:val="single" w:sz="4" w:space="0" w:color="auto"/>
        </w:pBdr>
        <w:ind w:left="17" w:right="11"/>
        <w:jc w:val="both"/>
        <w:rPr>
          <w:b/>
          <w:i/>
          <w:color w:val="010001"/>
          <w:sz w:val="20"/>
          <w:szCs w:val="20"/>
          <w:lang w:val="id-ID"/>
        </w:rPr>
      </w:pPr>
      <w:r w:rsidRPr="00FC6BE6">
        <w:rPr>
          <w:b/>
          <w:i/>
          <w:color w:val="010001"/>
          <w:sz w:val="20"/>
          <w:szCs w:val="20"/>
          <w:lang w:val="id-ID"/>
        </w:rPr>
        <w:t>(</w:t>
      </w:r>
      <w:r w:rsidR="00B648D7" w:rsidRPr="00FC6BE6">
        <w:rPr>
          <w:b/>
          <w:i/>
          <w:color w:val="010001"/>
          <w:sz w:val="20"/>
          <w:szCs w:val="20"/>
          <w:lang w:val="id-ID"/>
        </w:rPr>
        <w:t>SUBBAG HUMAS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 xml:space="preserve">DAN </w:t>
      </w:r>
      <w:r w:rsidRPr="00FC6BE6">
        <w:rPr>
          <w:b/>
          <w:i/>
          <w:color w:val="010001"/>
          <w:sz w:val="20"/>
          <w:szCs w:val="20"/>
          <w:lang w:val="id-ID"/>
        </w:rPr>
        <w:t>TU KEPALA PER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>WAKILAN</w:t>
      </w:r>
      <w:r w:rsidRPr="00FC6BE6">
        <w:rPr>
          <w:b/>
          <w:i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r w:rsidRPr="008F44EA">
        <w:rPr>
          <w:b/>
          <w:i/>
          <w:color w:val="171616"/>
          <w:sz w:val="20"/>
          <w:szCs w:val="20"/>
        </w:rPr>
        <w:t>InformasiLebihLanjut</w:t>
      </w:r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r w:rsidRPr="008F44EA">
        <w:rPr>
          <w:b/>
          <w:i/>
          <w:color w:val="171616"/>
          <w:sz w:val="20"/>
          <w:szCs w:val="20"/>
        </w:rPr>
        <w:t>ub</w:t>
      </w:r>
      <w:r w:rsidRPr="008F44EA">
        <w:rPr>
          <w:b/>
          <w:i/>
          <w:color w:val="171616"/>
          <w:sz w:val="20"/>
          <w:szCs w:val="20"/>
          <w:lang w:val="id-ID"/>
        </w:rPr>
        <w:t>B</w:t>
      </w:r>
      <w:r w:rsidRPr="008F44EA">
        <w:rPr>
          <w:b/>
          <w:i/>
          <w:color w:val="171616"/>
          <w:sz w:val="20"/>
          <w:szCs w:val="20"/>
        </w:rPr>
        <w:t>ag</w:t>
      </w:r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Pr="008F44EA">
        <w:rPr>
          <w:b/>
          <w:i/>
          <w:color w:val="171616"/>
          <w:sz w:val="20"/>
          <w:szCs w:val="20"/>
        </w:rPr>
        <w:t>Humas</w:t>
      </w:r>
      <w:r w:rsidR="00A01680" w:rsidRPr="008F44EA">
        <w:rPr>
          <w:b/>
          <w:i/>
          <w:color w:val="171616"/>
          <w:sz w:val="20"/>
          <w:szCs w:val="20"/>
        </w:rPr>
        <w:t>dan</w:t>
      </w:r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r w:rsidRPr="008F44EA">
        <w:rPr>
          <w:i/>
          <w:color w:val="171616"/>
          <w:sz w:val="20"/>
          <w:szCs w:val="20"/>
        </w:rPr>
        <w:t>Telp. 0651-32627</w:t>
      </w:r>
    </w:p>
    <w:p w:rsidR="00B648D7" w:rsidRPr="00151643" w:rsidRDefault="00B648D7" w:rsidP="00B648D7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r w:rsidRPr="008F44EA">
        <w:rPr>
          <w:i/>
          <w:color w:val="171616"/>
          <w:sz w:val="20"/>
          <w:szCs w:val="20"/>
        </w:rPr>
        <w:t>Faks. 0651-21166</w:t>
      </w:r>
    </w:p>
    <w:p w:rsidR="00A83BB9" w:rsidRPr="00B648D7" w:rsidRDefault="00E16CF5" w:rsidP="00B648D7"/>
    <w:sectPr w:rsidR="00A83BB9" w:rsidRPr="00B648D7" w:rsidSect="00193191">
      <w:pgSz w:w="11906" w:h="16838" w:code="9"/>
      <w:pgMar w:top="1242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F5" w:rsidRDefault="00E16CF5" w:rsidP="00442F39">
      <w:pPr>
        <w:spacing w:after="0" w:line="240" w:lineRule="auto"/>
      </w:pPr>
      <w:r>
        <w:separator/>
      </w:r>
    </w:p>
  </w:endnote>
  <w:endnote w:type="continuationSeparator" w:id="1">
    <w:p w:rsidR="00E16CF5" w:rsidRDefault="00E16CF5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F5" w:rsidRDefault="00E16CF5" w:rsidP="00442F39">
      <w:pPr>
        <w:spacing w:after="0" w:line="240" w:lineRule="auto"/>
      </w:pPr>
      <w:r>
        <w:separator/>
      </w:r>
    </w:p>
  </w:footnote>
  <w:footnote w:type="continuationSeparator" w:id="1">
    <w:p w:rsidR="00E16CF5" w:rsidRDefault="00E16CF5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E078A"/>
    <w:multiLevelType w:val="hybridMultilevel"/>
    <w:tmpl w:val="F1607688"/>
    <w:lvl w:ilvl="0" w:tplc="014AE1F4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7E0B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1E0CFC"/>
    <w:multiLevelType w:val="hybridMultilevel"/>
    <w:tmpl w:val="C598EDB4"/>
    <w:lvl w:ilvl="0" w:tplc="E14A7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F13953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7">
    <w:nsid w:val="1D7714E3"/>
    <w:multiLevelType w:val="hybridMultilevel"/>
    <w:tmpl w:val="D338C9EE"/>
    <w:lvl w:ilvl="0" w:tplc="E90E41A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52" w:hanging="360"/>
      </w:pPr>
    </w:lvl>
    <w:lvl w:ilvl="2" w:tplc="0421001B" w:tentative="1">
      <w:start w:val="1"/>
      <w:numFmt w:val="lowerRoman"/>
      <w:lvlText w:val="%3."/>
      <w:lvlJc w:val="right"/>
      <w:pPr>
        <w:ind w:left="2672" w:hanging="180"/>
      </w:pPr>
    </w:lvl>
    <w:lvl w:ilvl="3" w:tplc="0421000F" w:tentative="1">
      <w:start w:val="1"/>
      <w:numFmt w:val="decimal"/>
      <w:lvlText w:val="%4."/>
      <w:lvlJc w:val="left"/>
      <w:pPr>
        <w:ind w:left="3392" w:hanging="360"/>
      </w:pPr>
    </w:lvl>
    <w:lvl w:ilvl="4" w:tplc="04210019" w:tentative="1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8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841569B"/>
    <w:multiLevelType w:val="hybridMultilevel"/>
    <w:tmpl w:val="62E08020"/>
    <w:lvl w:ilvl="0" w:tplc="BDEA6C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126DF"/>
    <w:multiLevelType w:val="hybridMultilevel"/>
    <w:tmpl w:val="AA4462F8"/>
    <w:lvl w:ilvl="0" w:tplc="3456120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78341D2"/>
    <w:multiLevelType w:val="hybridMultilevel"/>
    <w:tmpl w:val="C598EDB4"/>
    <w:lvl w:ilvl="0" w:tplc="E14A7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94C08"/>
    <w:multiLevelType w:val="hybridMultilevel"/>
    <w:tmpl w:val="3224E0A2"/>
    <w:lvl w:ilvl="0" w:tplc="685C10BA">
      <w:start w:val="1"/>
      <w:numFmt w:val="decimal"/>
      <w:lvlText w:val="%1)"/>
      <w:lvlJc w:val="left"/>
      <w:pPr>
        <w:ind w:left="1022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42" w:hanging="360"/>
      </w:pPr>
    </w:lvl>
    <w:lvl w:ilvl="2" w:tplc="0421001B" w:tentative="1">
      <w:start w:val="1"/>
      <w:numFmt w:val="lowerRoman"/>
      <w:lvlText w:val="%3."/>
      <w:lvlJc w:val="right"/>
      <w:pPr>
        <w:ind w:left="2462" w:hanging="180"/>
      </w:pPr>
    </w:lvl>
    <w:lvl w:ilvl="3" w:tplc="0421000F" w:tentative="1">
      <w:start w:val="1"/>
      <w:numFmt w:val="decimal"/>
      <w:lvlText w:val="%4."/>
      <w:lvlJc w:val="left"/>
      <w:pPr>
        <w:ind w:left="3182" w:hanging="360"/>
      </w:pPr>
    </w:lvl>
    <w:lvl w:ilvl="4" w:tplc="04210019" w:tentative="1">
      <w:start w:val="1"/>
      <w:numFmt w:val="lowerLetter"/>
      <w:lvlText w:val="%5."/>
      <w:lvlJc w:val="left"/>
      <w:pPr>
        <w:ind w:left="3902" w:hanging="360"/>
      </w:pPr>
    </w:lvl>
    <w:lvl w:ilvl="5" w:tplc="0421001B" w:tentative="1">
      <w:start w:val="1"/>
      <w:numFmt w:val="lowerRoman"/>
      <w:lvlText w:val="%6."/>
      <w:lvlJc w:val="right"/>
      <w:pPr>
        <w:ind w:left="4622" w:hanging="180"/>
      </w:pPr>
    </w:lvl>
    <w:lvl w:ilvl="6" w:tplc="0421000F" w:tentative="1">
      <w:start w:val="1"/>
      <w:numFmt w:val="decimal"/>
      <w:lvlText w:val="%7."/>
      <w:lvlJc w:val="left"/>
      <w:pPr>
        <w:ind w:left="5342" w:hanging="360"/>
      </w:pPr>
    </w:lvl>
    <w:lvl w:ilvl="7" w:tplc="04210019" w:tentative="1">
      <w:start w:val="1"/>
      <w:numFmt w:val="lowerLetter"/>
      <w:lvlText w:val="%8."/>
      <w:lvlJc w:val="left"/>
      <w:pPr>
        <w:ind w:left="6062" w:hanging="360"/>
      </w:pPr>
    </w:lvl>
    <w:lvl w:ilvl="8" w:tplc="0421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341936"/>
    <w:multiLevelType w:val="hybridMultilevel"/>
    <w:tmpl w:val="D41E15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  <w:num w:numId="14">
    <w:abstractNumId w:val="11"/>
  </w:num>
  <w:num w:numId="15">
    <w:abstractNumId w:val="14"/>
  </w:num>
  <w:num w:numId="16">
    <w:abstractNumId w:val="12"/>
  </w:num>
  <w:num w:numId="17">
    <w:abstractNumId w:val="5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9"/>
    <w:rsid w:val="0001475E"/>
    <w:rsid w:val="00027317"/>
    <w:rsid w:val="000944A4"/>
    <w:rsid w:val="000F3946"/>
    <w:rsid w:val="00193191"/>
    <w:rsid w:val="00193ABA"/>
    <w:rsid w:val="001B655E"/>
    <w:rsid w:val="00304131"/>
    <w:rsid w:val="003067B1"/>
    <w:rsid w:val="0036557D"/>
    <w:rsid w:val="003F3A9E"/>
    <w:rsid w:val="004025AE"/>
    <w:rsid w:val="00442F39"/>
    <w:rsid w:val="004C1227"/>
    <w:rsid w:val="0053076B"/>
    <w:rsid w:val="005D5EE2"/>
    <w:rsid w:val="00606855"/>
    <w:rsid w:val="00625CA6"/>
    <w:rsid w:val="00641174"/>
    <w:rsid w:val="00687193"/>
    <w:rsid w:val="006C1F79"/>
    <w:rsid w:val="006F4DD7"/>
    <w:rsid w:val="00762D54"/>
    <w:rsid w:val="007C7A33"/>
    <w:rsid w:val="00824048"/>
    <w:rsid w:val="00944F5F"/>
    <w:rsid w:val="00962B01"/>
    <w:rsid w:val="00A01680"/>
    <w:rsid w:val="00A3223C"/>
    <w:rsid w:val="00B1588B"/>
    <w:rsid w:val="00B5443C"/>
    <w:rsid w:val="00B567BC"/>
    <w:rsid w:val="00B648D7"/>
    <w:rsid w:val="00D8496E"/>
    <w:rsid w:val="00D96974"/>
    <w:rsid w:val="00E16CF5"/>
    <w:rsid w:val="00E51FB4"/>
    <w:rsid w:val="00E54300"/>
    <w:rsid w:val="00E85122"/>
    <w:rsid w:val="00EC23D3"/>
    <w:rsid w:val="00F64819"/>
    <w:rsid w:val="00F82131"/>
    <w:rsid w:val="00F9121C"/>
    <w:rsid w:val="00FA56B8"/>
    <w:rsid w:val="00FC6BE6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B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AcehHumas1</cp:lastModifiedBy>
  <cp:revision>3</cp:revision>
  <cp:lastPrinted>2015-05-25T08:23:00Z</cp:lastPrinted>
  <dcterms:created xsi:type="dcterms:W3CDTF">2015-05-25T08:20:00Z</dcterms:created>
  <dcterms:modified xsi:type="dcterms:W3CDTF">2015-05-25T08:23:00Z</dcterms:modified>
</cp:coreProperties>
</file>